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52" w:rsidRDefault="000E700B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 докладу главы</w:t>
      </w:r>
      <w:r w:rsidR="00125D5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Дзержинского района о достигнутых значениях</w:t>
      </w:r>
    </w:p>
    <w:p w:rsidR="00125D52" w:rsidRDefault="00125D52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показателей по оценке эффективности деятельности органов местного</w:t>
      </w:r>
    </w:p>
    <w:p w:rsidR="00125D52" w:rsidRDefault="00125D52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самоуправления за 2023 год и их планируемых значениях на 3-летний период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C324A5">
        <w:rPr>
          <w:rFonts w:ascii="Times New Roman CYR" w:hAnsi="Times New Roman CYR" w:cs="Times New Roman CYR"/>
          <w:sz w:val="28"/>
          <w:szCs w:val="28"/>
        </w:rPr>
        <w:t>Доклад главы</w:t>
      </w:r>
      <w:r>
        <w:rPr>
          <w:rFonts w:ascii="Times New Roman CYR" w:hAnsi="Times New Roman CYR" w:cs="Times New Roman CYR"/>
          <w:sz w:val="28"/>
          <w:szCs w:val="28"/>
        </w:rPr>
        <w:t xml:space="preserve"> Дзержинского района о результатах мониторинга эффективности деятельности органов местного самоуправления городских округов и муниципальных районов   по итогам 2023 года (далее –   доклад) подготовлен в целях исполнения: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Постановления Правительства Российской Федерации от 17.12.2012 №1317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 (далее – постановление Правительства РФ от 17.12.2012 №1317);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Указа Губернатора Красноярского края от 13.04.2009 № 60-уг «Об оценке эффективности деятельности органов местного самоуправления городских округов и муниципальных районов Красноярского края».</w:t>
      </w:r>
    </w:p>
    <w:p w:rsidR="000E700B" w:rsidRPr="00125D52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Доклад, утвержденный  главой района, размещен на официальном сайте администрации района с адресом в информационно-телекоммуникационной сети Интернет - </w:t>
      </w:r>
      <w:hyperlink r:id="rId5" w:history="1">
        <w:r>
          <w:rPr>
            <w:rFonts w:ascii="Times New Roman CYR" w:hAnsi="Times New Roman CYR" w:cs="Times New Roman CYR"/>
            <w:sz w:val="28"/>
            <w:szCs w:val="28"/>
          </w:rPr>
          <w:t>www.adm-dzergin.ru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(раз</w:t>
      </w:r>
      <w:r w:rsidR="00125D52">
        <w:rPr>
          <w:rFonts w:ascii="Times New Roman CYR" w:hAnsi="Times New Roman CYR" w:cs="Times New Roman CYR"/>
          <w:sz w:val="28"/>
          <w:szCs w:val="28"/>
        </w:rPr>
        <w:t>дел «Отдел экономики и труда»).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I. Экономическое развитие</w:t>
      </w:r>
    </w:p>
    <w:p w:rsidR="000E700B" w:rsidRPr="00125D52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125D5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1. Число субъектов малого и среднего предпринимательства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Территориал</w:t>
      </w:r>
      <w:r w:rsidR="00DB18E2">
        <w:rPr>
          <w:rFonts w:ascii="Times New Roman CYR" w:hAnsi="Times New Roman CYR" w:cs="Times New Roman CYR"/>
          <w:sz w:val="28"/>
          <w:szCs w:val="28"/>
        </w:rPr>
        <w:t xml:space="preserve">ьного органа федеральной службы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государственной статистики по Красноярскому </w:t>
      </w:r>
      <w:r w:rsidR="00C324A5">
        <w:rPr>
          <w:rFonts w:ascii="Times New Roman CYR" w:hAnsi="Times New Roman CYR" w:cs="Times New Roman CYR"/>
          <w:sz w:val="28"/>
          <w:szCs w:val="28"/>
        </w:rPr>
        <w:t>краю, число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субъектов малого и среднего предпринимательства (включая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- юридических лиц и индивидуальных предпринимателей за 2023 год к уровню 2022 года уменьшилось на 7 единиц и составило 271 единицу. Количество малых предприятий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2023 год составило 45 единиц, количество крестьянско-фермерских хозяйств - 10 единиц.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left="20"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субъектов малого и среднего предпринимательства в расчете на 10 000 человек населения по району в 2023 году составило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237,95 </w:t>
      </w:r>
      <w:r>
        <w:rPr>
          <w:rFonts w:ascii="Times New Roman CYR" w:hAnsi="Times New Roman CYR" w:cs="Times New Roman CYR"/>
          <w:sz w:val="28"/>
          <w:szCs w:val="28"/>
        </w:rPr>
        <w:t xml:space="preserve">единиц.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прогнозируемом 2024 году ожидается увеличение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 5,4 единицы, в 2025 году на 5,11 единиц, в 2026 году   на 4,13 единицы. Рост значения показателя обусловлен причиной ежегодного снижения </w:t>
      </w:r>
      <w:r w:rsidR="00C324A5">
        <w:rPr>
          <w:rFonts w:ascii="Times New Roman CYR" w:hAnsi="Times New Roman CYR" w:cs="Times New Roman CYR"/>
          <w:sz w:val="28"/>
          <w:szCs w:val="28"/>
        </w:rPr>
        <w:t>численности постоянного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населения.</w:t>
      </w:r>
    </w:p>
    <w:p w:rsidR="000E700B" w:rsidRPr="00F92DFE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предприятий по видам экономической деятельности в течение ряда лет остается практически не изменой. Отраслевое распределение малых предприятий характеризуется высокой долей предприятий розничной торговли.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Торговля и сфера услуг являются наиболее предпочтите</w:t>
      </w:r>
      <w:r w:rsidR="00125D52">
        <w:rPr>
          <w:rFonts w:ascii="Times New Roman CYR" w:hAnsi="Times New Roman CYR" w:cs="Times New Roman CYR"/>
          <w:sz w:val="28"/>
          <w:szCs w:val="28"/>
        </w:rPr>
        <w:t xml:space="preserve">льными для малых предприятий.  </w:t>
      </w:r>
    </w:p>
    <w:p w:rsidR="000E700B" w:rsidRPr="00125D52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125D5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2023 году среднесписочная численность работников (без внешних совместителей) малых и средних предприятий с учетом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составило </w:t>
      </w:r>
      <w:r w:rsidR="00C324A5">
        <w:rPr>
          <w:rFonts w:ascii="Times New Roman CYR" w:hAnsi="Times New Roman CYR" w:cs="Times New Roman CYR"/>
          <w:sz w:val="28"/>
          <w:szCs w:val="28"/>
        </w:rPr>
        <w:t>1066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34,94 </w:t>
      </w:r>
      <w:r>
        <w:rPr>
          <w:rFonts w:ascii="Times New Roman CYR" w:hAnsi="Times New Roman CYR" w:cs="Times New Roman CYR"/>
          <w:sz w:val="28"/>
          <w:szCs w:val="28"/>
        </w:rPr>
        <w:t xml:space="preserve">% в среднесписочной численности работников всех предприятий и организаций района. Среднесписочная численность работников малых и </w:t>
      </w:r>
      <w:proofErr w:type="spellStart"/>
      <w:r w:rsidR="00C324A5"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 w:rsidR="00C324A5">
        <w:rPr>
          <w:rFonts w:ascii="Times New Roman CYR" w:hAnsi="Times New Roman CYR" w:cs="Times New Roman CYR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уровню 2022 </w:t>
      </w:r>
      <w:r w:rsidR="00C324A5">
        <w:rPr>
          <w:rFonts w:ascii="Times New Roman CYR" w:hAnsi="Times New Roman CYR" w:cs="Times New Roman CYR"/>
          <w:sz w:val="28"/>
          <w:szCs w:val="28"/>
        </w:rPr>
        <w:t>года уменьшилось</w:t>
      </w:r>
      <w:r>
        <w:rPr>
          <w:rFonts w:ascii="Times New Roman CYR" w:hAnsi="Times New Roman CYR" w:cs="Times New Roman CYR"/>
          <w:sz w:val="28"/>
          <w:szCs w:val="28"/>
        </w:rPr>
        <w:t xml:space="preserve"> на 11 человек и в 2023 </w:t>
      </w:r>
      <w:r w:rsidR="00C324A5">
        <w:rPr>
          <w:rFonts w:ascii="Times New Roman CYR" w:hAnsi="Times New Roman CYR" w:cs="Times New Roman CYR"/>
          <w:sz w:val="28"/>
          <w:szCs w:val="28"/>
        </w:rPr>
        <w:t>году составило</w:t>
      </w:r>
      <w:r>
        <w:rPr>
          <w:rFonts w:ascii="Times New Roman CYR" w:hAnsi="Times New Roman CYR" w:cs="Times New Roman CYR"/>
          <w:sz w:val="28"/>
          <w:szCs w:val="28"/>
        </w:rPr>
        <w:t xml:space="preserve"> 580 человек.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Уровень развития малого и среднего предпринимательства на территории муниципального образования во многом зависит от эффективности мер поддержки предпринимательства, принимаемых органами местного самоуправления, в том числе и мер финансовой поддержки.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Поддержка и развитие малого и среднего </w:t>
      </w:r>
      <w:r w:rsidR="00C324A5">
        <w:rPr>
          <w:rFonts w:ascii="Times New Roman CYR" w:hAnsi="Times New Roman CYR" w:cs="Times New Roman CYR"/>
          <w:color w:val="000000"/>
          <w:sz w:val="28"/>
          <w:szCs w:val="28"/>
        </w:rPr>
        <w:t>предпринимательства осуществляется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рамках мероприятий муниципальной целевой </w:t>
      </w:r>
      <w:r w:rsidR="00C324A5">
        <w:rPr>
          <w:rFonts w:ascii="Times New Roman CYR" w:hAnsi="Times New Roman CYR" w:cs="Times New Roman CYR"/>
          <w:color w:val="000000"/>
          <w:sz w:val="28"/>
          <w:szCs w:val="28"/>
        </w:rPr>
        <w:t>программы</w:t>
      </w:r>
      <w:r w:rsidR="00C324A5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малого и среднего предпринимательства и инвестиционного климата в Дзержинском районе на 2014-2026 годы».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Оказана поддержка шести субъектам малого предпринимательства на 1603 тыс. рублей, в результате создано 4 рабочих места, сохранено 28 рабочих места и привлечено инвестиций 10,737 млн. рублей.  </w:t>
      </w:r>
    </w:p>
    <w:p w:rsidR="000E700B" w:rsidRDefault="000E700B" w:rsidP="00BF39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муниципальной поддержки в прогнозном периоде будет способствовать росту оборота малых и средних предприятий в стоимостном выражении, а также увеличению объема </w:t>
      </w:r>
      <w:r w:rsidR="00C324A5">
        <w:rPr>
          <w:rFonts w:ascii="Times New Roman CYR" w:hAnsi="Times New Roman CYR" w:cs="Times New Roman CYR"/>
          <w:sz w:val="28"/>
          <w:szCs w:val="28"/>
        </w:rPr>
        <w:t>инвестиций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 капитал малых организаций.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914"/>
        <w:gridCol w:w="914"/>
        <w:gridCol w:w="934"/>
        <w:gridCol w:w="965"/>
        <w:gridCol w:w="1254"/>
      </w:tblGrid>
      <w:tr w:rsidR="000E700B" w:rsidTr="00DB18E2">
        <w:trPr>
          <w:trHeight w:val="300"/>
        </w:trPr>
        <w:tc>
          <w:tcPr>
            <w:tcW w:w="4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и единицы измерения</w:t>
            </w:r>
          </w:p>
        </w:tc>
        <w:tc>
          <w:tcPr>
            <w:tcW w:w="4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показателя</w:t>
            </w:r>
          </w:p>
        </w:tc>
      </w:tr>
      <w:tr w:rsidR="000E700B" w:rsidTr="00DB18E2">
        <w:trPr>
          <w:trHeight w:val="600"/>
        </w:trPr>
        <w:tc>
          <w:tcPr>
            <w:tcW w:w="4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 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 факт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 оценка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 прогноз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2026 прогноз</w:t>
            </w:r>
          </w:p>
        </w:tc>
      </w:tr>
      <w:tr w:rsidR="000E700B" w:rsidTr="00DB18E2">
        <w:trPr>
          <w:trHeight w:val="300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 Количество малых и </w:t>
            </w:r>
            <w:proofErr w:type="spellStart"/>
            <w:r>
              <w:rPr>
                <w:rFonts w:ascii="Calibri" w:hAnsi="Calibri" w:cs="Calibri"/>
              </w:rPr>
              <w:t>микропредприятий</w:t>
            </w:r>
            <w:proofErr w:type="spellEnd"/>
            <w:r>
              <w:rPr>
                <w:rFonts w:ascii="Calibri" w:hAnsi="Calibri" w:cs="Calibri"/>
              </w:rPr>
              <w:t>, ед.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0E700B" w:rsidTr="00DB18E2">
        <w:trPr>
          <w:trHeight w:val="300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 Количество средних предприятий, ед.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0E700B" w:rsidTr="00DB18E2">
        <w:trPr>
          <w:trHeight w:val="390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 Количество индивидуальных предпринимателей, ед.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</w:tr>
      <w:tr w:rsidR="000E700B" w:rsidTr="00DB18E2">
        <w:trPr>
          <w:trHeight w:val="615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 в том числе количество крестьянско-фермерских хозяйств, ед.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E700B" w:rsidTr="00DB18E2">
        <w:trPr>
          <w:trHeight w:val="1095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>
              <w:rPr>
                <w:rFonts w:ascii="Calibri" w:hAnsi="Calibri" w:cs="Calibri"/>
                <w:b/>
                <w:bCs/>
              </w:rPr>
              <w:t>на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конец отчетного года</w:t>
            </w:r>
            <w:r>
              <w:rPr>
                <w:rFonts w:ascii="Calibri" w:hAnsi="Calibri" w:cs="Calibri"/>
              </w:rPr>
              <w:t>, чел.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11 589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11389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10729</w:t>
            </w:r>
          </w:p>
        </w:tc>
      </w:tr>
      <w:tr w:rsidR="000E700B" w:rsidTr="00DB18E2">
        <w:trPr>
          <w:trHeight w:val="825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239,88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237,95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243,35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248,46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252,59</w:t>
            </w:r>
          </w:p>
        </w:tc>
      </w:tr>
      <w:tr w:rsidR="000E700B" w:rsidTr="00DB18E2">
        <w:trPr>
          <w:trHeight w:val="600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 Среднесписочная численность работников малых и </w:t>
            </w:r>
            <w:proofErr w:type="spellStart"/>
            <w:r>
              <w:rPr>
                <w:rFonts w:ascii="Calibri" w:hAnsi="Calibri" w:cs="Calibri"/>
              </w:rPr>
              <w:t>микропредприятий</w:t>
            </w:r>
            <w:proofErr w:type="spellEnd"/>
            <w:r>
              <w:rPr>
                <w:rFonts w:ascii="Calibri" w:hAnsi="Calibri" w:cs="Calibri"/>
              </w:rPr>
              <w:t>, чел.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</w:t>
            </w:r>
          </w:p>
        </w:tc>
      </w:tr>
      <w:tr w:rsidR="000E700B" w:rsidTr="00DB18E2">
        <w:trPr>
          <w:trHeight w:val="900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</w:tr>
      <w:tr w:rsidR="000E700B" w:rsidTr="00DB18E2">
        <w:trPr>
          <w:trHeight w:val="600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 в том числе в крестьянско-фермерских хозяйствах, чел.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0E700B" w:rsidTr="00DB18E2">
        <w:trPr>
          <w:trHeight w:val="600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</w:t>
            </w:r>
          </w:p>
        </w:tc>
      </w:tr>
      <w:tr w:rsidR="000E700B" w:rsidTr="00DB18E2">
        <w:trPr>
          <w:trHeight w:val="1260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2 143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2040</w:t>
            </w:r>
          </w:p>
        </w:tc>
      </w:tr>
      <w:tr w:rsidR="000E700B" w:rsidTr="00DB18E2">
        <w:trPr>
          <w:trHeight w:val="1995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36,78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34,94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35,47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35,92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36,02</w:t>
            </w:r>
          </w:p>
        </w:tc>
      </w:tr>
    </w:tbl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Pr="00125D52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125D5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3. Объем инвестиций в основной капитал (за исключением бюджетных средств) в расчете на 1 человека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Устойчивое состояние и успешное развитие района во многом зависит от инвестиционной активности, сложившейся на территории района. На сегодняшний день одной из наиболее важных задач является привлечение инвестиций в экономику района. Предприятия вкладывают значительные средства в обновление основных средств. Основным источником финансирования инвестиций являются привлеченные средства.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left="12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2023 году в экономику района привлечено 95 602 тыс. рублей инвестиций в основной капитал за счет всех источников финансирования, к уровню 2022 года снижение в действующих ценах составило 56,9%, в сопоставимых на 61,1% (в 2022 году 221 572 тыс. рублей). Объем инвестиций в основной капитал (за исключением бюджетных средств) в расчете на 1 жителя района составляет 4 181 рубль, что меньше данного показателя 2022 года на 822,31 рубля </w:t>
      </w:r>
      <w:r w:rsidR="00C324A5">
        <w:rPr>
          <w:rFonts w:ascii="Times New Roman CYR" w:hAnsi="Times New Roman CYR" w:cs="Times New Roman CYR"/>
          <w:sz w:val="28"/>
          <w:szCs w:val="28"/>
        </w:rPr>
        <w:t>(в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году 5 003,31 рубль). В отчетном периоде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инвестиции распределились по таким видам деятельности, как: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i/>
          <w:iCs/>
          <w:spacing w:val="-1"/>
          <w:sz w:val="28"/>
          <w:szCs w:val="28"/>
          <w:highlight w:val="white"/>
        </w:rPr>
        <w:t xml:space="preserve">1.«Образование».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Инвестиции составили 16 454 тыс. рублей, к уровню 2022 года </w:t>
      </w:r>
      <w:r w:rsidR="00C324A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снижение на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88,6% (143 904 тыс. рублей).  </w:t>
      </w:r>
      <w:r>
        <w:rPr>
          <w:rFonts w:ascii="Times New Roman CYR" w:hAnsi="Times New Roman CYR" w:cs="Times New Roman CYR"/>
          <w:sz w:val="28"/>
          <w:szCs w:val="28"/>
        </w:rPr>
        <w:t xml:space="preserve">Выполнены работы по устранению предписаний надзорных органов, построена площадка </w:t>
      </w:r>
      <w:r w:rsidR="00C324A5">
        <w:rPr>
          <w:rFonts w:ascii="Times New Roman CYR" w:hAnsi="Times New Roman CYR" w:cs="Times New Roman CYR"/>
          <w:sz w:val="28"/>
          <w:szCs w:val="28"/>
        </w:rPr>
        <w:t>ГТО, выполнены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по созданию условий для предоставления горячего питания обучающихся, приобретено новое технологическое оборудование. Приобретено оборудование для поддержки физкультурно-спортивного клуба по месту жительства, выполнены ремонтно-восстановительные работы кровли крыши спортивного зала МБОУ Дзержинская средняя школа №2. Выполнены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текущие ремонты, приобретено оборудование по подготовке образовательных учреждений к новому 2023/2024 учебному году.</w:t>
      </w:r>
    </w:p>
    <w:p w:rsidR="000E700B" w:rsidRDefault="000E700B" w:rsidP="00BF396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2."Деятельность в области здравоохранения и социальных услуг". </w:t>
      </w:r>
      <w:r>
        <w:rPr>
          <w:rFonts w:ascii="Times New Roman CYR" w:hAnsi="Times New Roman CYR" w:cs="Times New Roman CYR"/>
          <w:sz w:val="28"/>
          <w:szCs w:val="28"/>
        </w:rPr>
        <w:t xml:space="preserve">Инвестиции оставили 14 274 тыс. рублей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к уровню 2022 года </w:t>
      </w:r>
      <w:r w:rsidR="00C324A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увеличение на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85,8% (7 683 тыс. рублей). 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Приобретено медицинское оборудование.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отделении сестринского ухода, поликлинике проведен капитальный ремонт. Текущие ремонты произведены на 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ФАПах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В детской и женской консультации, в здании лаборатории проведены косметические ремонты.   В рамках программы «Модернизация первичного звена» поступил автомобиль   марки УАЗ 396325.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E700B" w:rsidRDefault="000E700B" w:rsidP="00BF396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 оценке 2024 года привлечение инвестиций в экономику района планируется в объеме 135 443 тыс. рублей, в том числе:</w:t>
      </w:r>
    </w:p>
    <w:p w:rsidR="000E700B" w:rsidRDefault="000E700B" w:rsidP="00BF396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приобретения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сельхозтоваропроизводителями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зерноуборочного комбайна и унифицированной </w:t>
      </w:r>
      <w:r w:rsidR="00C324A5">
        <w:rPr>
          <w:rFonts w:ascii="Times New Roman CYR" w:hAnsi="Times New Roman CYR" w:cs="Times New Roman CYR"/>
          <w:sz w:val="28"/>
          <w:szCs w:val="28"/>
        </w:rPr>
        <w:t>жатки (</w:t>
      </w:r>
      <w:r>
        <w:rPr>
          <w:rFonts w:ascii="Times New Roman CYR" w:hAnsi="Times New Roman CYR" w:cs="Times New Roman CYR"/>
          <w:sz w:val="28"/>
          <w:szCs w:val="28"/>
        </w:rPr>
        <w:t xml:space="preserve">14 443 тыс. рублей); </w:t>
      </w:r>
    </w:p>
    <w:p w:rsidR="000E700B" w:rsidRDefault="000E700B" w:rsidP="00BF396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приобретения автобуса   ОАО "Дзержинское АТП</w:t>
      </w:r>
      <w:r w:rsidR="00C324A5">
        <w:rPr>
          <w:rFonts w:ascii="Times New Roman CYR" w:hAnsi="Times New Roman CYR" w:cs="Times New Roman CYR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4 000 тыс. рублей);</w:t>
      </w:r>
    </w:p>
    <w:p w:rsidR="000E700B" w:rsidRDefault="000E700B" w:rsidP="00BF396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строительство </w:t>
      </w:r>
      <w:r w:rsidR="00C324A5">
        <w:rPr>
          <w:rFonts w:ascii="Times New Roman CYR" w:hAnsi="Times New Roman CYR" w:cs="Times New Roman CYR"/>
          <w:sz w:val="28"/>
          <w:szCs w:val="28"/>
        </w:rPr>
        <w:t>асфальтобетонного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завода АО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КрайДЭО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" Дзержинский филиал (8 000 тыс. рублей).  </w:t>
      </w:r>
    </w:p>
    <w:p w:rsidR="000E700B" w:rsidRDefault="000E700B" w:rsidP="00BF396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kern w:val="27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Объем инвестиций за счет бюджетных средств в 2023 году составил 47 566 тыс. рублей, к уровню 2022 года произошло снижение на 70,7% (в 2022 году 162 598 тыс. рублей).  </w:t>
      </w:r>
      <w:r>
        <w:rPr>
          <w:rFonts w:ascii="Times New Roman CYR" w:hAnsi="Times New Roman CYR" w:cs="Times New Roman CYR"/>
          <w:kern w:val="27"/>
          <w:sz w:val="28"/>
          <w:szCs w:val="28"/>
        </w:rPr>
        <w:t xml:space="preserve"> </w:t>
      </w:r>
    </w:p>
    <w:p w:rsidR="000E700B" w:rsidRDefault="000E700B" w:rsidP="00BF396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27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закона Красноярского края «О краевом бюджете на 2024 год и плановый период 2025-2026 годов" № 6-2296 от 07.12.2023 г. в 2024 году планируется   объем инвестиций 109 000 тыс. рублей, которые предусмотрены </w:t>
      </w:r>
      <w:r w:rsidR="00C324A5">
        <w:rPr>
          <w:rFonts w:ascii="Times New Roman CYR" w:hAnsi="Times New Roman CYR" w:cs="Times New Roman CYR"/>
          <w:sz w:val="28"/>
          <w:szCs w:val="28"/>
        </w:rPr>
        <w:t>на строительство</w:t>
      </w:r>
      <w:r>
        <w:rPr>
          <w:rFonts w:ascii="Times New Roman CYR" w:hAnsi="Times New Roman CYR" w:cs="Times New Roman CYR"/>
          <w:sz w:val="28"/>
          <w:szCs w:val="28"/>
        </w:rPr>
        <w:t xml:space="preserve"> быстровозводимой крытой спортивной площадки в с. Дзержинское (100 000 тыс. рублей) и строительства досугового центра в с. Шеломки (9000,0 тыс. рублей). </w:t>
      </w:r>
    </w:p>
    <w:p w:rsidR="0046169A" w:rsidRDefault="000E700B" w:rsidP="00BF396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2025 году запланировано бюджетных   инвестиций в размере 200 000 тыс. рублей на строительство быстровозводимой крытой спортивной площадки в с. Дзержинское. </w:t>
      </w:r>
    </w:p>
    <w:p w:rsidR="000E700B" w:rsidRPr="0046169A" w:rsidRDefault="0046169A" w:rsidP="00BF396F">
      <w:pPr>
        <w:pBdr>
          <w:bottom w:val="single" w:sz="4" w:space="15" w:color="FFFFFF"/>
        </w:pBd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52" w:lineRule="auto"/>
        <w:ind w:firstLine="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0E700B">
        <w:rPr>
          <w:rFonts w:ascii="Times New Roman CYR" w:hAnsi="Times New Roman CYR" w:cs="Times New Roman CYR"/>
          <w:sz w:val="28"/>
          <w:szCs w:val="28"/>
        </w:rPr>
        <w:t>На территории района инвести</w:t>
      </w:r>
      <w:r>
        <w:rPr>
          <w:rFonts w:ascii="Times New Roman CYR" w:hAnsi="Times New Roman CYR" w:cs="Times New Roman CYR"/>
          <w:sz w:val="28"/>
          <w:szCs w:val="28"/>
        </w:rPr>
        <w:t>ционные проекты не реализуются.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19"/>
        <w:gridCol w:w="1149"/>
        <w:gridCol w:w="1134"/>
        <w:gridCol w:w="1134"/>
        <w:gridCol w:w="1134"/>
      </w:tblGrid>
      <w:tr w:rsidR="000E700B">
        <w:trPr>
          <w:trHeight w:val="289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0E700B">
        <w:trPr>
          <w:trHeight w:val="645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факт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прогноз</w:t>
            </w:r>
          </w:p>
        </w:tc>
      </w:tr>
      <w:tr w:rsidR="000E700B">
        <w:trPr>
          <w:trHeight w:val="90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221 572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95 602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35 443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222 183</w:t>
            </w:r>
          </w:p>
        </w:tc>
      </w:tr>
      <w:tr w:rsidR="000E700B">
        <w:trPr>
          <w:trHeight w:val="55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87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,67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43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141,67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155,79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105,3</w:t>
            </w:r>
          </w:p>
        </w:tc>
      </w:tr>
      <w:tr w:rsidR="000E700B">
        <w:trPr>
          <w:trHeight w:val="2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1.2. Индекс-дефлятор, 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105,3</w:t>
            </w:r>
          </w:p>
        </w:tc>
      </w:tr>
      <w:tr w:rsidR="000E700B">
        <w:trPr>
          <w:trHeight w:val="51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74,67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38,87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134,03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147,66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100,00</w:t>
            </w:r>
          </w:p>
        </w:tc>
      </w:tr>
      <w:tr w:rsidR="000E700B">
        <w:trPr>
          <w:trHeight w:val="60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162 598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210 600</w:t>
            </w:r>
          </w:p>
        </w:tc>
      </w:tr>
      <w:tr w:rsidR="000E700B">
        <w:trPr>
          <w:trHeight w:val="8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58 974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11 583</w:t>
            </w:r>
          </w:p>
        </w:tc>
      </w:tr>
      <w:tr w:rsidR="000E700B">
        <w:trPr>
          <w:trHeight w:val="90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Среднегодовая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11 787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11  489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10 817</w:t>
            </w:r>
          </w:p>
        </w:tc>
      </w:tr>
      <w:tr w:rsidR="000E700B">
        <w:trPr>
          <w:trHeight w:val="111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5 003,31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4  181,04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2 347,98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1 070,81</w:t>
            </w:r>
          </w:p>
        </w:tc>
      </w:tr>
    </w:tbl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 2023 год площадь земельных участков, являющихся объектами налогообложения земельным налогом к уровню 2022 года увеличилась на 14,79 га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составило 60 813,29 га. (в 2022 году - 60 798,5 га.).  Доля площади земельных участков, являющихся объектами налогообложения земельным налогом, в общей площади территории района (356 851 га.) составляет 17,04%.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Рост площади земельных участков, являющихся объектами налогообложения земельным налогом, обусловлен следующими причинами: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выкуп земельных участков из государственной собственности - 14,19 га.;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земельных участков государственной собственности бесплатно в собственность многодетным семьям - 0,6 га.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5. Доля прибыльных сельскохозяйственных организаций в общем их числе</w:t>
      </w:r>
    </w:p>
    <w:p w:rsidR="000E700B" w:rsidRDefault="000E700B" w:rsidP="00BF396F">
      <w:pPr>
        <w:tabs>
          <w:tab w:val="left" w:pos="2780"/>
        </w:tabs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S Sans Serif" w:hAnsi="MS Sans Serif" w:cs="MS Sans Serif"/>
          <w:sz w:val="16"/>
          <w:szCs w:val="16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Дзержинский район - сельскохозяйственный, расположен в зоне рискованного земледелия.  В районе 11 сельскохозяйственных предприятий, занятых производством сельскохозяйственной продукции, из которых 9 хозяйств прибыльных, 2 убыточных. Доля прибыльных сельскохозяйственных организаций в общем их числе составляет 81,8 %. 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отчетном периоде деятельность организаций сельского хозяйства в районе осуществлялась в условиях продолжения реализации мер государственной поддержки за счет средств краевого и федерального бюджетов. В рамках выполнения мероприятий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 на 2014-2030 годы, субъектам агропромышленного комплекса в 2023 году была оказана государственная поддержка в объеме 107135,62210 тыс. рублей, в том числе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счет средств краевого бюджета - 49573,22865 тыс. рублей, за счет средств федерального бюд</w:t>
      </w:r>
      <w:r w:rsidR="0046169A">
        <w:rPr>
          <w:rFonts w:ascii="Times New Roman CYR" w:hAnsi="Times New Roman CYR" w:cs="Times New Roman CYR"/>
          <w:sz w:val="28"/>
          <w:szCs w:val="28"/>
        </w:rPr>
        <w:t>жета - 57562,39345 тыс. рублей.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6.</w:t>
      </w:r>
      <w:r w:rsid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</w:t>
      </w: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Общая протяженность автомобильных дорог общего пользования Дзержинского района по состоянию на 01.01.2024 составила 577,98 км,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из которых 258,8 км – дороги местного значения.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Протяженность автомобильных дорог общего пользования местного значения, не отвечающих нормативным требованиям, составила в 2023 году 72,51% (190,2км) в общей протяженности автомобильных дорог общего пользования местного значения. 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местных бюджетах денежных средств в объемах, достаточных для содержания, развития и модернизации автомобильных дорог, является основной причиной неудовлетворительного состояния дорожной сети местного значения. Кроме того, большое влияние на качество дорог оказывают многократно возросшие нагрузки от воздействия тяжеловесного транспорта.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Учитывая недостаточность средств бюджетов муниципальных образований, Правительством Красноярского края ежегодно предоставляются субсидии бюджетам муниципальных образований на осуществление дорожной деятельности в отношении автомобильных дорог местного значения.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 2023 году в рамках реализации государственной программы Красноярского края «Развитие транспортной системы» бюджетам сельсоветов Дзержинского района предоставлено субсидий: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капитальный ремонт и ремонт автомобильных дорог общего пользования местного значения 9 087 600,00 рублей;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строительство, реконструкцию, капитальный ремонт искусственных сооружений 15 880 500,00 рублей;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проведённых работ приведено в соответствие с требованиями н</w:t>
      </w:r>
      <w:r w:rsidR="0046169A">
        <w:rPr>
          <w:rFonts w:ascii="Times New Roman CYR" w:hAnsi="Times New Roman CYR" w:cs="Times New Roman CYR"/>
          <w:sz w:val="28"/>
          <w:szCs w:val="28"/>
        </w:rPr>
        <w:t>ормативов порядка 3 383 метров.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население, проживающее в населенных пунктах района, имеет регулярное автобусное сообщение с административным центром Дзержинского района.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E700B" w:rsidRPr="0046169A" w:rsidRDefault="000E700B" w:rsidP="00BF396F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оказания содействия органам местного самоуправления в реализации полномочий по решению вопросов местного значения ежегодно из фонда финансовой поддержки Красноярского края выделяются средства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выполнение муниципальных программ пассажирских перевозок автомобильным транспортом. В 2023 году на данные цели было выделено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24 968,1</w:t>
      </w:r>
      <w:r>
        <w:rPr>
          <w:rFonts w:ascii="Times New Roman CYR" w:hAnsi="Times New Roman CYR" w:cs="Times New Roman CYR"/>
          <w:color w:val="333333"/>
          <w:sz w:val="27"/>
          <w:szCs w:val="27"/>
          <w:highlight w:val="white"/>
        </w:rPr>
        <w:t xml:space="preserve"> </w:t>
      </w:r>
      <w:r w:rsidR="0046169A"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 Среднемесячная номинальная начисленная заработная плата работников: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8.1. крупных и средних предприятий и некоммерческих организаций;</w:t>
      </w:r>
    </w:p>
    <w:p w:rsidR="000E700B" w:rsidRDefault="000E700B" w:rsidP="00BF396F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Изменению уровня жизни населения способствует рост заработной платы. </w:t>
      </w:r>
    </w:p>
    <w:p w:rsidR="000E700B" w:rsidRDefault="000E700B" w:rsidP="00BF396F">
      <w:pPr>
        <w:widowControl w:val="0"/>
        <w:autoSpaceDE w:val="0"/>
        <w:autoSpaceDN w:val="0"/>
        <w:adjustRightInd w:val="0"/>
        <w:spacing w:after="0" w:line="322" w:lineRule="exact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заработная плата работников за 2023 год крупных и средних предприятий и некоммерческих организаций составила 48 888,1 рублей, темп роста к уровню прошлого года составил 12,75 %.</w:t>
      </w:r>
    </w:p>
    <w:p w:rsidR="000E700B" w:rsidRDefault="000E700B" w:rsidP="00BF396F">
      <w:pPr>
        <w:widowControl w:val="0"/>
        <w:autoSpaceDE w:val="0"/>
        <w:autoSpaceDN w:val="0"/>
        <w:adjustRightInd w:val="0"/>
        <w:spacing w:after="0" w:line="322" w:lineRule="exact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были сохранены достигнутые целевые показатели, установленные указами Президента Российской Федерации в части размера заработной платы отдельных категорий работников бюджетной сферы и повышением МРОТ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 01.01.2023 года с </w:t>
      </w:r>
      <w:r>
        <w:rPr>
          <w:rFonts w:ascii="Times New Roman CYR" w:hAnsi="Times New Roman CYR" w:cs="Times New Roman CYR"/>
          <w:sz w:val="28"/>
          <w:szCs w:val="28"/>
        </w:rPr>
        <w:t>15 279,00 рублей до 16 242,00 рублей.</w:t>
      </w:r>
    </w:p>
    <w:p w:rsidR="000E700B" w:rsidRDefault="000E700B" w:rsidP="00BF396F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Оценка среднемесячной номинальной заработной платы на 2024 год составила 53 679,13 рублей, темп роста к уровню 2023 года – 109,8 %. Прогноз среднемесячной номинальной заработной платы на 2025 год – 57 382,99 рублей, темп роста 106,9 %; на 2026 год – 61 055,51 рублей, темп роста 106,4 %.</w:t>
      </w:r>
    </w:p>
    <w:p w:rsidR="000E700B" w:rsidRPr="0046169A" w:rsidRDefault="000E700B" w:rsidP="00BF396F">
      <w:pPr>
        <w:widowControl w:val="0"/>
        <w:autoSpaceDE w:val="0"/>
        <w:autoSpaceDN w:val="0"/>
        <w:adjustRightInd w:val="0"/>
        <w:spacing w:after="0" w:line="322" w:lineRule="exact"/>
        <w:ind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Темпы роста заработной платы в прогнозном периоде будут сохранены в результате сохранения достигнутых соотношений между уровнем оплаты труда отдельных категорий работников бюджетной сферы и уровнем средней заработной платы,</w:t>
      </w:r>
      <w:r w:rsidR="0046169A">
        <w:rPr>
          <w:rFonts w:ascii="Times New Roman CYR" w:hAnsi="Times New Roman CYR" w:cs="Times New Roman CYR"/>
          <w:sz w:val="28"/>
          <w:szCs w:val="28"/>
        </w:rPr>
        <w:t xml:space="preserve"> с увеличением МРОТ ежегодно.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8.2. муниципальных дошкольных образовательных учреждений;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 2023 году средняя заработная плата работников муниципальных дошкольных образовательных учреждений составила 43</w:t>
      </w:r>
      <w:r w:rsidR="0075627E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982,</w:t>
      </w:r>
      <w:r w:rsidR="00C324A5">
        <w:rPr>
          <w:rFonts w:ascii="Times New Roman CYR" w:hAnsi="Times New Roman CYR" w:cs="Times New Roman CYR"/>
          <w:sz w:val="28"/>
          <w:szCs w:val="28"/>
        </w:rPr>
        <w:t xml:space="preserve">4 </w:t>
      </w:r>
      <w:r w:rsidR="0046169A">
        <w:rPr>
          <w:rFonts w:ascii="Times New Roman CYR" w:hAnsi="Times New Roman CYR" w:cs="Times New Roman CYR"/>
          <w:sz w:val="28"/>
          <w:szCs w:val="28"/>
        </w:rPr>
        <w:t>рубля</w:t>
      </w:r>
      <w:r w:rsidR="0046169A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2022 год – 36 830,</w:t>
      </w:r>
      <w:r w:rsidR="0046169A">
        <w:rPr>
          <w:rFonts w:ascii="Times New Roman CYR" w:hAnsi="Times New Roman CYR" w:cs="Times New Roman CYR"/>
          <w:sz w:val="28"/>
          <w:szCs w:val="28"/>
        </w:rPr>
        <w:t>4 рублей, рост</w:t>
      </w:r>
      <w:r>
        <w:rPr>
          <w:rFonts w:ascii="Times New Roman CYR" w:hAnsi="Times New Roman CYR" w:cs="Times New Roman CYR"/>
          <w:sz w:val="28"/>
          <w:szCs w:val="28"/>
        </w:rPr>
        <w:t xml:space="preserve"> на 19,4%)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Отношение среднемесячной номинальной начисленной заработной платы работников муниципальных дошкольных образовательных учреждений к среднемесячной номинальной начисленной заработной плате </w:t>
      </w:r>
      <w:r w:rsidR="0046169A">
        <w:rPr>
          <w:rFonts w:ascii="Times New Roman CYR" w:hAnsi="Times New Roman CYR" w:cs="Times New Roman CYR"/>
          <w:sz w:val="28"/>
          <w:szCs w:val="28"/>
        </w:rPr>
        <w:t>работников крупных</w:t>
      </w:r>
      <w:r>
        <w:rPr>
          <w:rFonts w:ascii="Times New Roman CYR" w:hAnsi="Times New Roman CYR" w:cs="Times New Roman CYR"/>
          <w:sz w:val="28"/>
          <w:szCs w:val="28"/>
        </w:rPr>
        <w:t xml:space="preserve"> и средних предприятий и некоммерчески</w:t>
      </w:r>
      <w:r w:rsidR="0046169A">
        <w:rPr>
          <w:rFonts w:ascii="Times New Roman CYR" w:hAnsi="Times New Roman CYR" w:cs="Times New Roman CYR"/>
          <w:sz w:val="28"/>
          <w:szCs w:val="28"/>
        </w:rPr>
        <w:t xml:space="preserve">х организаций составляет 90%.  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8.3. муниципальных общеобразовательных учреждений;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2023 году уровень средней заработной платы работников муниципальных общеобразовательных учреждений </w:t>
      </w:r>
      <w:r w:rsidR="0046169A">
        <w:rPr>
          <w:rFonts w:ascii="Times New Roman CYR" w:hAnsi="Times New Roman CYR" w:cs="Times New Roman CYR"/>
          <w:sz w:val="28"/>
          <w:szCs w:val="28"/>
        </w:rPr>
        <w:t>составил 52</w:t>
      </w:r>
      <w:r>
        <w:rPr>
          <w:rFonts w:ascii="Times New Roman CYR" w:hAnsi="Times New Roman CYR" w:cs="Times New Roman CYR"/>
          <w:sz w:val="28"/>
          <w:szCs w:val="28"/>
        </w:rPr>
        <w:t xml:space="preserve"> 724,</w:t>
      </w:r>
      <w:r w:rsidR="0046169A">
        <w:rPr>
          <w:rFonts w:ascii="Times New Roman CYR" w:hAnsi="Times New Roman CYR" w:cs="Times New Roman CYR"/>
          <w:sz w:val="28"/>
          <w:szCs w:val="28"/>
        </w:rPr>
        <w:t>9 рублей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2022 год - 46 654,</w:t>
      </w:r>
      <w:r w:rsidR="0046169A">
        <w:rPr>
          <w:rFonts w:ascii="Times New Roman CYR" w:hAnsi="Times New Roman CYR" w:cs="Times New Roman CYR"/>
          <w:sz w:val="28"/>
          <w:szCs w:val="28"/>
        </w:rPr>
        <w:t>6 рублей</w:t>
      </w:r>
      <w:r>
        <w:rPr>
          <w:rFonts w:ascii="Times New Roman CYR" w:hAnsi="Times New Roman CYR" w:cs="Times New Roman CYR"/>
          <w:sz w:val="28"/>
          <w:szCs w:val="28"/>
        </w:rPr>
        <w:t>, рост – 13,01%)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Отношение среднемесячной номинальной начисленной заработной платы работников муниципальных общеобразовательных учреждений к среднемесячной номинальной начисленной заработной плате работников крупных и средних предприятий и некоммерческих организаций составляет 107,8%, учителей – 121,5%. 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8.4. муниципальных учреждений культуры и искусства;</w:t>
      </w:r>
      <w:r>
        <w:rPr>
          <w:rFonts w:ascii="Times New Roman CYR" w:hAnsi="Times New Roman CYR" w:cs="Times New Roman CYR"/>
          <w:sz w:val="28"/>
          <w:szCs w:val="28"/>
        </w:rPr>
        <w:t xml:space="preserve"> В 2023 году среднемесячная номинальная заработная </w:t>
      </w:r>
      <w:r w:rsidR="0046169A">
        <w:rPr>
          <w:rFonts w:ascii="Times New Roman CYR" w:hAnsi="Times New Roman CYR" w:cs="Times New Roman CYR"/>
          <w:sz w:val="28"/>
          <w:szCs w:val="28"/>
        </w:rPr>
        <w:t>плата в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</w:t>
      </w:r>
      <w:r w:rsidR="0046169A">
        <w:rPr>
          <w:rFonts w:ascii="Times New Roman CYR" w:hAnsi="Times New Roman CYR" w:cs="Times New Roman CYR"/>
          <w:sz w:val="28"/>
          <w:szCs w:val="28"/>
        </w:rPr>
        <w:t>учреждениях культуры составила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47 458 рублей, рост заработной платы по отношению к 2022 году составил 117,3 %.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II. Дошкольное образование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По состоянию на 1 января 2024 года в районе функционировало 5 муниципальных дошкольных образовательных учреждений (далее - ДОУ) и 4 филиала муниципальных дошкольных образовательных учреждений на 735 мест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оличество детей, посещающих детские учреждения 600 человек. Доля детей в возрасте 1 - 6 лет, получающих дошкольную образовательную услугу в общей численности детей в возрасте 1 - 6 лет, составляет 69,2</w:t>
      </w:r>
      <w:r w:rsidR="0046169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. 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составляет 0%. В натуральном выражении – 0 детей, из них дети в возрас</w:t>
      </w:r>
      <w:r w:rsidR="0046169A">
        <w:rPr>
          <w:rFonts w:ascii="Times New Roman CYR" w:hAnsi="Times New Roman CYR" w:cs="Times New Roman CYR"/>
          <w:color w:val="000000"/>
          <w:sz w:val="28"/>
          <w:szCs w:val="28"/>
        </w:rPr>
        <w:t>те от 3 до 7 лет – отсутствуют.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Здание МБДОУ «Дзержинский детский сад № 1 «Чебурашка» требует капитального ремонта. Доля муниципальных дошкольных образовательных учреждений, здания которых требуют капитального ремонта, составляет 20%.                        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дефицитом бюджета материально-техническое обеспечение дошкольных образовательных учреждений требует серьезного обновления. В рамках внедрения ФГОС необходимо обогащать образовательную среду игрушками, дидактическими материалами, соврем</w:t>
      </w:r>
      <w:r w:rsidR="0046169A"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енной мебелью и компьютерами. 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системе общего образования Дзержинского района функционируют восемь общеобразовательных школ, которые имеют три филиала; два учреждения дополнительного образования (ДЮСШ, ЦВР).      </w:t>
      </w:r>
    </w:p>
    <w:p w:rsidR="0046169A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выпускников общеобразовательных школ района 75 человек.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Аттестат о среднем общем образовании получили 75 (100 %) выпускников общеобразовательных школ. Доля выпускников, не получивших аттестат об общем образовании в 2023 году, - 0 %.      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lastRenderedPageBreak/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создания необходимых (базовых) условий для реализации основных образовательных стандартов в соответствии с требованиями федеральных государственных образовательных стандартов начального </w:t>
      </w:r>
      <w:r>
        <w:rPr>
          <w:rFonts w:ascii="Times New Roman CYR" w:hAnsi="Times New Roman CYR" w:cs="Times New Roman CYR"/>
          <w:sz w:val="28"/>
          <w:szCs w:val="28"/>
        </w:rPr>
        <w:br/>
        <w:t>и основного общего образования осуществляется оснащение общеобразовательных учреждений района учебным оборудованием, обеспечение учебниками, повышение квалификации учителей и руководителей общеобразовательных учреждений района, также организован подвоз обучающихся в школы.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все школы района обеспечены необходимым комплектом оборудования для реализации федеральных государственных образовательных стандартов начального и основного общего образования.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    Все учащиеся школ района обеспечены бесплатными учебниками по обязательным для изучения предметам в полном объёме.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Школы района подключены к сети Интернет. У каждого общеобразовательного учреждения района имеется Интернет-сайт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отражающий результаты деятельности учреждения и содержащий информацию, обязательную для размещения на сайте в соответствии с действующим законодательством. В 87% общеобразовательных учреждений района имеются физкультурные залы (в 7 из 8 школ, являющихся юридическими лицами).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</w:t>
      </w:r>
      <w:r w:rsidR="0046169A">
        <w:rPr>
          <w:rFonts w:ascii="Times New Roman CYR" w:hAnsi="Times New Roman CYR" w:cs="Times New Roman CYR"/>
          <w:sz w:val="28"/>
          <w:szCs w:val="28"/>
        </w:rPr>
        <w:t>льных учреждений составила 75%.</w:t>
      </w:r>
    </w:p>
    <w:p w:rsidR="000E700B" w:rsidRPr="0046169A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46169A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По состоянию на 01.01.2024 года отсутствуют аварийные здания. Здание МБОУ Дзержинская СШ №1 требует капитального ремонта (всего 1 здание из 21). В 2022 году для участия в программе по проведению капитального ремонта зданий образовательных учреждений было заявлено в ФСО ОО-2 8 зданий от четырех школ. Но в связи с отсутствием финансирования данной программы в 2023 году все здания, за исключением МБОУ Дзержинской СШ №1, были исключены из ФСО ОО-</w:t>
      </w:r>
      <w:r w:rsidR="0046169A">
        <w:rPr>
          <w:rFonts w:ascii="Times New Roman CYR" w:hAnsi="Times New Roman CYR" w:cs="Times New Roman CYR"/>
          <w:sz w:val="28"/>
          <w:szCs w:val="28"/>
        </w:rPr>
        <w:t>2 за</w:t>
      </w:r>
      <w:r>
        <w:rPr>
          <w:rFonts w:ascii="Times New Roman CYR" w:hAnsi="Times New Roman CYR" w:cs="Times New Roman CYR"/>
          <w:sz w:val="28"/>
          <w:szCs w:val="28"/>
        </w:rPr>
        <w:t xml:space="preserve"> 2023 год. В связи с этим доля зданий уменьшилась.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EB75F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Приоритетным направлением деятельности образовательных учреждений района является сохранение и укрепление здоровья подрастающего поколения.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Доля детей первой и второй групп здоровья в общей численности, </w:t>
      </w:r>
      <w:r w:rsidR="00EB75FD">
        <w:rPr>
          <w:rFonts w:ascii="Times New Roman CYR" w:hAnsi="Times New Roman CYR" w:cs="Times New Roman CYR"/>
          <w:sz w:val="28"/>
          <w:szCs w:val="28"/>
        </w:rPr>
        <w:t>обучающихся в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общеобразовательных учреждениях, составила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59,58%.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EB75F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lastRenderedPageBreak/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обучающихся в муниципальных общеобразовательных учреждениях, занимающихся во вторую смену, в общей численности, обучающихся в муниципальных общеобразовательных учреждениях, составила 5,4 %.  (94 обучающихся из общего количества 1710 чел.)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Обучение во вторую смену осуществляют два общеобразовательных учреждения из 8 оказывающих образовательную услугу, за счет увеличения количества классов начальной школы.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Обучение в третью смену в общеобразовательных учрежд</w:t>
      </w:r>
      <w:r w:rsidR="00EB75FD">
        <w:rPr>
          <w:rFonts w:ascii="Times New Roman CYR" w:hAnsi="Times New Roman CYR" w:cs="Times New Roman CYR"/>
          <w:sz w:val="28"/>
          <w:szCs w:val="28"/>
        </w:rPr>
        <w:t>ениях района не осуществляется.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EB75F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 итогам 2023 года расходы бюджета муниципального образования на общее образование в расчете на одного обучающегося в муниципальных общеобразовательных учреждениях составили 67,3 тыс. рублей. 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EB75F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дополнительного образования в районе представлена тремя учреждениями дополнительного образования детей: МБОУ ДОД «Центр внешкольной работы», МБОУ ДОД спортивная школа «Триумф», МБОУ ДОД «Дзержинская школа искусств», находящихся в ведении органа управления культуры, (учащиеся школы искусств на онлайн платформе дополнительного образования «Навигатор»  не зарегистрированы),  а также учреждениями  МБОУ Дзержинская СШ № 1. МБОУ Дзержинская СШ № 2,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Курайская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Усольская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Денисовская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СШ, Александро-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Ершинская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 и МБДОУ д/с № 3 «Тополек», и кружками и секциями на базе Орловской СШ филиал МБОК Дзержинская СШ № 1,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Нижнетанайская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 филиал МБОУ Дзержинская СШ № 2, МБОУ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СШ.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учреждениях дополнительного образования и </w:t>
      </w:r>
      <w:r w:rsidR="00EB75FD">
        <w:rPr>
          <w:rFonts w:ascii="Times New Roman CYR" w:hAnsi="Times New Roman CYR" w:cs="Times New Roman CYR"/>
          <w:sz w:val="28"/>
          <w:szCs w:val="28"/>
        </w:rPr>
        <w:t>в общеобразовательных учреждениях,</w:t>
      </w:r>
      <w:r>
        <w:rPr>
          <w:rFonts w:ascii="Times New Roman CYR" w:hAnsi="Times New Roman CYR" w:cs="Times New Roman CYR"/>
          <w:sz w:val="28"/>
          <w:szCs w:val="28"/>
        </w:rPr>
        <w:t xml:space="preserve"> имеющих лицензию на дополнительное образование в объединениях технического творчества, спортивного, культурологического, социально-педагогического, естественнонаучного и художественно-эстетического творче</w:t>
      </w:r>
      <w:r w:rsidR="003C38FC">
        <w:rPr>
          <w:rFonts w:ascii="Times New Roman CYR" w:hAnsi="Times New Roman CYR" w:cs="Times New Roman CYR"/>
          <w:sz w:val="28"/>
          <w:szCs w:val="28"/>
        </w:rPr>
        <w:t>ства занимаются 1460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человек, зарегистрированных на онлайн платформе дополнительного образования «Навигатор».  Существующая в районе система дополнительного образования обеспечивае</w:t>
      </w:r>
      <w:r w:rsidR="00EB75FD">
        <w:rPr>
          <w:rFonts w:ascii="Times New Roman CYR" w:hAnsi="Times New Roman CYR" w:cs="Times New Roman CYR"/>
          <w:sz w:val="28"/>
          <w:szCs w:val="28"/>
        </w:rPr>
        <w:t xml:space="preserve">т занятость </w:t>
      </w:r>
      <w:r w:rsidR="003C38FC" w:rsidRPr="003C38FC">
        <w:rPr>
          <w:rFonts w:ascii="Times New Roman CYR" w:hAnsi="Times New Roman CYR" w:cs="Times New Roman CYR"/>
          <w:sz w:val="28"/>
          <w:szCs w:val="28"/>
        </w:rPr>
        <w:t>67,5</w:t>
      </w:r>
      <w:r w:rsidR="00EB75FD" w:rsidRPr="003C38FC">
        <w:rPr>
          <w:rFonts w:ascii="Times New Roman CYR" w:hAnsi="Times New Roman CYR" w:cs="Times New Roman CYR"/>
          <w:sz w:val="28"/>
          <w:szCs w:val="28"/>
        </w:rPr>
        <w:t xml:space="preserve"> %</w:t>
      </w:r>
      <w:bookmarkStart w:id="0" w:name="_GoBack"/>
      <w:bookmarkEnd w:id="0"/>
      <w:r w:rsidR="00EB75FD">
        <w:rPr>
          <w:rFonts w:ascii="Times New Roman CYR" w:hAnsi="Times New Roman CYR" w:cs="Times New Roman CYR"/>
          <w:sz w:val="28"/>
          <w:szCs w:val="28"/>
        </w:rPr>
        <w:t xml:space="preserve"> школьников.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IV. Культура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EB75F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20. Уровень фактической обеспеченности учреждениями культуры от нормативной потребности: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сеть муниципальных учреждений культуры состояла из 45 учреждений, в том числе 23 учреждения культурно-досугового типа, 20 библиотек, 1 музей, 1 детская школа искусств.  Число учреждений уменьшилось в связи с пожаром в конце 2021 года в клубе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Семёновка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За счёт средств государственной программы «Развитие культуры и туризма» господдержку получили </w:t>
      </w:r>
      <w:r w:rsidR="00EB75FD">
        <w:rPr>
          <w:rFonts w:ascii="Times New Roman CYR" w:hAnsi="Times New Roman CYR" w:cs="Times New Roman CYR"/>
          <w:sz w:val="28"/>
          <w:szCs w:val="28"/>
        </w:rPr>
        <w:t>пять лучших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муниципальных учреждения культуры, выделено по 100 000 рублей каждому. </w:t>
      </w:r>
    </w:p>
    <w:p w:rsidR="000E700B" w:rsidRDefault="000E700B" w:rsidP="00BF39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МБОУ «Дзержинская детская школа искусств» получила субсидию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сумме 3 720 910 рублей.</w:t>
      </w:r>
    </w:p>
    <w:p w:rsidR="000E700B" w:rsidRDefault="000E700B" w:rsidP="00BF39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МБУК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клубная система» Дзержинского района Красноярского края получила субсидию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сумме 151 516 ( краевой бюджет 150 000 рублей,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местного бюджета 1 516 рублей).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 бюджета муниципального образования выделено: на комплектование книжного фонда модельной детской библиотеки 270 000 рублей, 30 000 рублей на электронную библиотеку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За счет средств Федерального бюджета МБУК «МБС» </w:t>
      </w:r>
      <w:r w:rsidR="00EB75FD">
        <w:rPr>
          <w:rFonts w:ascii="Times New Roman CYR" w:hAnsi="Times New Roman CYR" w:cs="Times New Roman CYR"/>
          <w:sz w:val="28"/>
          <w:szCs w:val="28"/>
        </w:rPr>
        <w:t>получена субсидия</w:t>
      </w:r>
      <w:r>
        <w:rPr>
          <w:rFonts w:ascii="Times New Roman CYR" w:hAnsi="Times New Roman CYR" w:cs="Times New Roman CYR"/>
          <w:sz w:val="28"/>
          <w:szCs w:val="28"/>
        </w:rPr>
        <w:t xml:space="preserve"> на комплектование книжного фонда в сумме 272 122 рублей,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местного бюджета составило 2 722 рубля.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Из краевого бюджета по государственной программе «Развитие культуры» на комплектование библиотек было выделено 386 880 рублей, т.е. в среднем в год на 1 библиотеку по 20 187 рублей. Средства федерального бюджета на комплектование составили 309 500 рублей, из них,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местного бюджета составило 80 000 рублей.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Шеломковское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обособленное подразделение МБУК «МКС» стал победителем Первого конкурса социальных проектов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грантовой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программы Красноярского края «Партнерство» и выиграл 333 813,70 рублей.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МБУК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библиотечная система» Дзержинского района Красноярского края стала победителем Второго конкурса социальных проектов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грантовой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программы Красноярского края «</w:t>
      </w:r>
      <w:r w:rsidR="00EB75FD">
        <w:rPr>
          <w:rFonts w:ascii="Times New Roman CYR" w:hAnsi="Times New Roman CYR" w:cs="Times New Roman CYR"/>
          <w:sz w:val="28"/>
          <w:szCs w:val="28"/>
        </w:rPr>
        <w:t xml:space="preserve">Партнерство» </w:t>
      </w:r>
      <w:r w:rsidR="00EB75FD"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получил</w:t>
      </w:r>
      <w:r>
        <w:rPr>
          <w:rFonts w:ascii="Times New Roman CYR" w:hAnsi="Times New Roman CYR" w:cs="Times New Roman CYR"/>
          <w:sz w:val="28"/>
          <w:szCs w:val="28"/>
        </w:rPr>
        <w:t>а 51 780 рублей.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МБУК «Дзержинский районный краеведческий музей» стал </w:t>
      </w:r>
      <w:r w:rsidR="00EB75FD">
        <w:rPr>
          <w:rFonts w:ascii="Times New Roman CYR" w:hAnsi="Times New Roman CYR" w:cs="Times New Roman CYR"/>
          <w:sz w:val="28"/>
          <w:szCs w:val="28"/>
        </w:rPr>
        <w:t>победителем Второго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конкурса социальных проектов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грантовой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программы Красноярского края «</w:t>
      </w:r>
      <w:r w:rsidR="00EB75FD">
        <w:rPr>
          <w:rFonts w:ascii="Times New Roman CYR" w:hAnsi="Times New Roman CYR" w:cs="Times New Roman CYR"/>
          <w:sz w:val="28"/>
          <w:szCs w:val="28"/>
        </w:rPr>
        <w:t xml:space="preserve">Партнерство» </w:t>
      </w:r>
      <w:r w:rsidR="00EB75FD"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получил 204 995 рублей, а также </w:t>
      </w:r>
      <w:r w:rsidR="00EB75FD">
        <w:rPr>
          <w:rFonts w:ascii="Times New Roman CYR" w:hAnsi="Times New Roman CYR" w:cs="Times New Roman CYR"/>
          <w:sz w:val="28"/>
          <w:szCs w:val="28"/>
          <w:highlight w:val="white"/>
        </w:rPr>
        <w:t>победителем Третьего</w:t>
      </w:r>
      <w:r w:rsidR="00EB75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75FD">
        <w:rPr>
          <w:rFonts w:ascii="Times New Roman CYR" w:hAnsi="Times New Roman CYR" w:cs="Times New Roman CYR"/>
          <w:sz w:val="28"/>
          <w:szCs w:val="28"/>
        </w:rPr>
        <w:lastRenderedPageBreak/>
        <w:t>конкурса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проектов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грантовой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программы Красноярского края «Партнерс</w:t>
      </w:r>
      <w:r w:rsidR="00EB75FD">
        <w:rPr>
          <w:rFonts w:ascii="Times New Roman CYR" w:hAnsi="Times New Roman CYR" w:cs="Times New Roman CYR"/>
          <w:sz w:val="28"/>
          <w:szCs w:val="28"/>
        </w:rPr>
        <w:t xml:space="preserve">тво» и получил 157 644 рублей. 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клубами и учреждениями клубного типа;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Уровень фактической обеспеченности клубами и учреждениями клубного типа в 2023 году составляет 100%. 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библиотеками;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Обеспеченность библиотеками соответствует нормативу - 100%.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парками культуры и отдыха.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Парков культуры и о</w:t>
      </w:r>
      <w:r w:rsidR="00EB75FD">
        <w:rPr>
          <w:rFonts w:ascii="Times New Roman CYR" w:hAnsi="Times New Roman CYR" w:cs="Times New Roman CYR"/>
          <w:sz w:val="28"/>
          <w:szCs w:val="28"/>
        </w:rPr>
        <w:t>тдыха на территории района нет.</w:t>
      </w:r>
    </w:p>
    <w:p w:rsidR="000E700B" w:rsidRPr="00EB75F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EB75F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Материально-техническая база муниципальных учреждений культуры и образовательных организаций в области культуры характеризуется высокой степенью износа. По состоянию на 01.01.2024 капитального ремонта требуют 17 зданий. Учреждения культуры, требующие капитального ремонта: 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Дзержинский РДК 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Дзержинский музей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Александро-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Ершинский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Чурюковский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Николаевский СК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Батовский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Канарайский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Макаровский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Денисовский СДК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Кондратьевский СК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Таловский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СК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Дзержинская взрослая библиотека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Михайловский СК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Нижнетанайский СДК</w:t>
      </w:r>
    </w:p>
    <w:p w:rsidR="000E700B" w:rsidRDefault="000E700B" w:rsidP="00BF39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ДШИ</w:t>
      </w:r>
    </w:p>
    <w:p w:rsidR="000E700B" w:rsidRPr="000917FC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Доля муниципальных учреждений культуры, здания которых находятся в аварийном состоянии или требуют капитальног</w:t>
      </w:r>
      <w:r w:rsidR="000917FC">
        <w:rPr>
          <w:rFonts w:ascii="Times New Roman CYR" w:hAnsi="Times New Roman CYR" w:cs="Times New Roman CYR"/>
          <w:sz w:val="28"/>
          <w:szCs w:val="28"/>
        </w:rPr>
        <w:t xml:space="preserve">о ремонта, составляет 37,78%.  </w:t>
      </w:r>
    </w:p>
    <w:p w:rsidR="000E700B" w:rsidRPr="000917FC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917FC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0E700B" w:rsidRDefault="000E700B" w:rsidP="00BF396F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 собственности муниципального образования Дзержинский район находится 7 объектов культурного наследия:</w:t>
      </w:r>
    </w:p>
    <w:p w:rsidR="000E700B" w:rsidRDefault="000E700B" w:rsidP="00BF396F">
      <w:pPr>
        <w:autoSpaceDE w:val="0"/>
        <w:autoSpaceDN w:val="0"/>
        <w:adjustRightInd w:val="0"/>
        <w:spacing w:after="0" w:line="252" w:lineRule="auto"/>
        <w:ind w:left="140" w:firstLine="64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1. Братская могила 12 партизан, погибших в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Улюкольском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бою в декабре 1919 г. деревня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Улюколь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0E700B" w:rsidRDefault="000E700B" w:rsidP="00BF396F">
      <w:pPr>
        <w:autoSpaceDE w:val="0"/>
        <w:autoSpaceDN w:val="0"/>
        <w:adjustRightInd w:val="0"/>
        <w:spacing w:after="0" w:line="252" w:lineRule="auto"/>
        <w:ind w:left="140" w:firstLine="30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    2. Братская могила 2 жителей села, расстрелянных колчаковцами за связь с партизанами деревня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Чурюково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0E700B" w:rsidRDefault="000E700B" w:rsidP="00BF396F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3. Братская могила 3 партизан, расстрелянных колчаковцами в 1919 г. село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Курай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0E700B" w:rsidRDefault="000E700B" w:rsidP="00BF396F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4. Братская могила девяти жителей села Дзержинского, расстрелянных карательным отрядом за связь с партизанами в феврале 1919 года, село Дзержинское;</w:t>
      </w:r>
    </w:p>
    <w:p w:rsidR="000E700B" w:rsidRDefault="000E700B" w:rsidP="00BF396F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5. Братская могила одиннадцати партизан из села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Денисово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расстрелянных колчаковцами в 1919 г. село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Денисово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0E700B" w:rsidRDefault="000E700B" w:rsidP="00BF396F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6. Братская могила партизан и жителей села, погибших в борьбе за Советскую власть в 1919 г.  деревня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Канарай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>;</w:t>
      </w:r>
    </w:p>
    <w:p w:rsidR="000E700B" w:rsidRDefault="000E700B" w:rsidP="00BF396F">
      <w:pPr>
        <w:autoSpaceDE w:val="0"/>
        <w:autoSpaceDN w:val="0"/>
        <w:adjustRightInd w:val="0"/>
        <w:spacing w:after="0" w:line="252" w:lineRule="auto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7. Могила двух партизан, погибших в бою под д.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Улюколь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колчаковским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отрядом 19 декабря 1919 г.  село Шеломки.</w:t>
      </w:r>
    </w:p>
    <w:p w:rsidR="000E700B" w:rsidRPr="000917FC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</w:t>
      </w:r>
      <w:r w:rsidR="000917FC">
        <w:rPr>
          <w:rFonts w:ascii="Times New Roman CYR" w:hAnsi="Times New Roman CYR" w:cs="Times New Roman CYR"/>
          <w:sz w:val="28"/>
          <w:szCs w:val="28"/>
        </w:rPr>
        <w:t>униципальной собственности нет.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V. Физическая культура и спорт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Pr="000917FC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917FC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23. Доля населения, систематически занимающегося физической культурой и спортом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течение 2023 года работа в районе была направлена на привлечение населения к систематическим занятиям физической культурой и спортом, сохранение материальной базы спорта. Такая деятельность положительно повлияла на достижение основных целевых показателей отрасли.</w:t>
      </w:r>
    </w:p>
    <w:p w:rsidR="000917FC" w:rsidRDefault="000E700B" w:rsidP="00BF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Принимаемые в районе меры по укреплению материально-спортивной базы и совершенствованию спортивно-оздоровительной работы, повышение качества работы спортивной школы, позволили в значительной степени улучшить физкультурно-спортивную работу в школах и по месту жительства среди детей, подростков, молодежи и взрослого населения. В последние годы наблюдается незначительный, но стабильный рост по основным показателям регионального проекта «Спорт – норма жизни».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Проведя сравнительный анализ статистических наблюдений по Дзержинскому району за 2023 и 2022 годы, можно отметить следующее: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 2023 году увеличилось количество штатных работников физической культуры и спорта до 42 чел. (в 2022 году - 41 чел.).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В 2023 году увеличилась численность занимающихся физической культурой и спортом - 6 030 чел. (55,84%), в 2022 году - 5 654 чел., (49,15%), данный показатель увеличился на 6,69% по причине: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увеличения численности занимающихся физической культурой в дошкольных учреждениях в 2023 году – 483 чел., в 2022 году – 463 чел. и в общеобразовательных учреждениях района в 2023 году – 1 710 чел., в 2022 году – 1 704 чел.;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увеличения численности занимающихся физической культурой в ШСК в 2023 году - 531 чел. (в 2022 году - 507 чел.), данный показатель увеличился на 24 чел. по причине: увеличения числа школьных спортивных клубов в общеобразовательных учреждениях района до 1 шт. (в 2023 году - 8 шт., в 2022 году– 7 шт.) добавился: Ш</w:t>
      </w:r>
      <w:r w:rsidR="000917FC">
        <w:rPr>
          <w:rFonts w:ascii="Times New Roman CYR" w:hAnsi="Times New Roman CYR" w:cs="Times New Roman CYR"/>
          <w:color w:val="000000"/>
          <w:sz w:val="28"/>
          <w:szCs w:val="28"/>
        </w:rPr>
        <w:t xml:space="preserve">СК «Звезда» (МОБУ </w:t>
      </w:r>
      <w:proofErr w:type="spellStart"/>
      <w:r w:rsidR="000917FC">
        <w:rPr>
          <w:rFonts w:ascii="Times New Roman CYR" w:hAnsi="Times New Roman CYR" w:cs="Times New Roman CYR"/>
          <w:color w:val="000000"/>
          <w:sz w:val="28"/>
          <w:szCs w:val="28"/>
        </w:rPr>
        <w:t>Денисовская</w:t>
      </w:r>
      <w:proofErr w:type="spellEnd"/>
      <w:r w:rsidR="000917F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0917FC">
        <w:rPr>
          <w:rFonts w:ascii="Times New Roman CYR" w:hAnsi="Times New Roman CYR" w:cs="Times New Roman CYR"/>
          <w:color w:val="000000"/>
          <w:sz w:val="28"/>
          <w:szCs w:val="28"/>
        </w:rPr>
        <w:t>сш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увеличения численности занимающихся физической культурой и спортом в учреждении дополнительного образования детей в 2023 году - 947 чел. (в 2022 году - 853 чел.), данный показатель увеличился на 94 чел. по причине трудоустройства 2 тренеров-преподавателей по футболу и волейболу в МБУ ДО СШ </w:t>
      </w:r>
      <w:r w:rsidR="000917FC">
        <w:rPr>
          <w:rFonts w:ascii="Times New Roman CYR" w:hAnsi="Times New Roman CYR" w:cs="Times New Roman CYR"/>
          <w:color w:val="000000"/>
          <w:sz w:val="28"/>
          <w:szCs w:val="28"/>
        </w:rPr>
        <w:t>«Триумф»,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</w:t>
      </w:r>
      <w:r w:rsidR="000917FC">
        <w:rPr>
          <w:rFonts w:ascii="Times New Roman CYR" w:hAnsi="Times New Roman CYR" w:cs="Times New Roman CYR"/>
          <w:color w:val="000000"/>
          <w:sz w:val="28"/>
          <w:szCs w:val="28"/>
        </w:rPr>
        <w:t>также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 разновозрастных групп здоровья и внедрения корпоративного спорта в учреждении;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увеличения численности занимающихся физической культурой и спортом в 17 учреждениях и организациях Дзержинского района в 2023 году - 917 чел. (в 2022 году 812 чел.), данный показатель увеличился на 105 чел. по причине внедрения корпоративного спорта в учреждениях и организациях района;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увеличения численности занимающихся физической культурой и спортом в физкультурно-спортивных клубах в 2023 году - 1053 чел. (в 2022 году - 986 чел.), данный показатель увеличился на 67 чел. по причине открытия бильярдного клуба «Мечта» на базе </w:t>
      </w:r>
      <w:r w:rsidR="000917FC">
        <w:rPr>
          <w:rFonts w:ascii="Times New Roman CYR" w:hAnsi="Times New Roman CYR" w:cs="Times New Roman CYR"/>
          <w:color w:val="000000"/>
          <w:sz w:val="28"/>
          <w:szCs w:val="28"/>
        </w:rPr>
        <w:t>физкультурно-спортивного клуба.</w:t>
      </w:r>
    </w:p>
    <w:p w:rsidR="00DB18E2" w:rsidRPr="000917FC" w:rsidRDefault="00DB18E2" w:rsidP="00BF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E700B" w:rsidRPr="000917FC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917FC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:rsidR="000E700B" w:rsidRPr="000917FC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 целом по району доля обучающихся, систематически занимающихся физической культурой и спортом, в общей численности, обучающихся в 2023 году увеличилось и составила 100%, а   в 2022 году </w:t>
      </w:r>
      <w:r w:rsidR="000917FC">
        <w:rPr>
          <w:rFonts w:ascii="Times New Roman CYR" w:hAnsi="Times New Roman CYR" w:cs="Times New Roman CYR"/>
          <w:sz w:val="28"/>
          <w:szCs w:val="28"/>
        </w:rPr>
        <w:t xml:space="preserve">  98,6%.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:rsidR="000E700B" w:rsidRPr="000917FC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0917FC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24. Общая площадь жилых помещений, приходящаяся в среднем на одного жителя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Красноярскстата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2023 году жилищный фонд района </w:t>
      </w:r>
      <w:r w:rsidR="000917FC">
        <w:rPr>
          <w:rFonts w:ascii="Times New Roman CYR" w:hAnsi="Times New Roman CYR" w:cs="Times New Roman CYR"/>
          <w:sz w:val="28"/>
          <w:szCs w:val="28"/>
        </w:rPr>
        <w:t>увеличился на</w:t>
      </w:r>
      <w:r>
        <w:rPr>
          <w:rFonts w:ascii="Times New Roman CYR" w:hAnsi="Times New Roman CYR" w:cs="Times New Roman CYR"/>
          <w:sz w:val="28"/>
          <w:szCs w:val="28"/>
        </w:rPr>
        <w:t xml:space="preserve"> 1,5% по сравнению с 2022 годом и составил 348,300 тыс. кв. метров. Введено в эксплуатацию 2534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жилья. В 2024 году планируется </w:t>
      </w:r>
      <w:r w:rsidR="000917FC">
        <w:rPr>
          <w:rFonts w:ascii="Times New Roman CYR" w:hAnsi="Times New Roman CYR" w:cs="Times New Roman CYR"/>
          <w:sz w:val="28"/>
          <w:szCs w:val="28"/>
        </w:rPr>
        <w:t>ввести 2660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жилья, в 2025</w:t>
      </w:r>
      <w:r w:rsidR="002F366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году -2793,0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в 2026  году- 2932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DB18E2" w:rsidRDefault="00DB18E2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747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986"/>
        <w:gridCol w:w="1149"/>
        <w:gridCol w:w="1276"/>
        <w:gridCol w:w="1418"/>
        <w:gridCol w:w="1134"/>
        <w:gridCol w:w="1276"/>
        <w:gridCol w:w="236"/>
      </w:tblGrid>
      <w:tr w:rsidR="000E700B" w:rsidRPr="00A26B93" w:rsidTr="000917FC">
        <w:trPr>
          <w:trHeight w:val="300"/>
        </w:trPr>
        <w:tc>
          <w:tcPr>
            <w:tcW w:w="10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87"/>
              <w:gridCol w:w="1418"/>
              <w:gridCol w:w="1559"/>
              <w:gridCol w:w="1417"/>
              <w:gridCol w:w="1276"/>
              <w:gridCol w:w="1276"/>
            </w:tblGrid>
            <w:tr w:rsidR="000E700B" w:rsidRPr="00A26B93" w:rsidTr="00A26B93">
              <w:trPr>
                <w:trHeight w:val="518"/>
              </w:trPr>
              <w:tc>
                <w:tcPr>
                  <w:tcW w:w="3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Наименование показателя и единицы измерения</w:t>
                  </w:r>
                </w:p>
              </w:tc>
              <w:tc>
                <w:tcPr>
                  <w:tcW w:w="694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Значения показателя</w:t>
                  </w:r>
                </w:p>
              </w:tc>
            </w:tr>
            <w:tr w:rsidR="000E700B" w:rsidRPr="00A26B93" w:rsidTr="00A26B93">
              <w:trPr>
                <w:trHeight w:val="600"/>
              </w:trPr>
              <w:tc>
                <w:tcPr>
                  <w:tcW w:w="3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2022 факт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2023 факт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2024 оценка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2025 прогноз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2026 прогноз</w:t>
                  </w:r>
                </w:p>
              </w:tc>
            </w:tr>
            <w:tr w:rsidR="000E700B" w:rsidRPr="00A26B93" w:rsidTr="00A26B93">
              <w:trPr>
                <w:trHeight w:val="885"/>
              </w:trPr>
              <w:tc>
                <w:tcPr>
                  <w:tcW w:w="32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 xml:space="preserve">1. Общая площадь жилых помещений, </w:t>
                  </w:r>
                  <w:proofErr w:type="spellStart"/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кв.м</w:t>
                  </w:r>
                  <w:proofErr w:type="spellEnd"/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br/>
                  </w:r>
                  <w:r w:rsidRPr="00A26B93">
                    <w:rPr>
                      <w:rFonts w:ascii="Times New Roman CYR" w:hAnsi="Times New Roman CYR" w:cs="Times New Roman CYR"/>
                      <w:i/>
                      <w:iCs/>
                      <w:color w:val="000000"/>
                      <w:sz w:val="24"/>
                      <w:szCs w:val="24"/>
                    </w:rPr>
                    <w:t xml:space="preserve"> (по данным статистического отчета 1-жилфонд строка 01 графа 1)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343 130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348 300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350960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353620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356280</w:t>
                  </w:r>
                </w:p>
              </w:tc>
            </w:tr>
            <w:tr w:rsidR="000E700B" w:rsidRPr="00A26B93" w:rsidTr="00A26B93">
              <w:trPr>
                <w:trHeight w:val="600"/>
              </w:trPr>
              <w:tc>
                <w:tcPr>
                  <w:tcW w:w="32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lastRenderedPageBreak/>
                    <w:t xml:space="preserve">2. Введено жилых помещений за отчетный период, </w:t>
                  </w:r>
                  <w:proofErr w:type="spellStart"/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2 162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2534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2660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2793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2932</w:t>
                  </w:r>
                </w:p>
              </w:tc>
            </w:tr>
            <w:tr w:rsidR="000E700B" w:rsidRPr="00A26B93" w:rsidTr="00A26B93">
              <w:trPr>
                <w:trHeight w:val="600"/>
              </w:trPr>
              <w:tc>
                <w:tcPr>
                  <w:tcW w:w="32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 xml:space="preserve">3. Выбыло жилых помещений за отчетный период, </w:t>
                  </w:r>
                  <w:proofErr w:type="spellStart"/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7 880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AE16F6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E700B" w:rsidRPr="00A26B93" w:rsidTr="00A26B93">
              <w:trPr>
                <w:trHeight w:val="900"/>
              </w:trPr>
              <w:tc>
                <w:tcPr>
                  <w:tcW w:w="32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4.</w:t>
                  </w:r>
                  <w:r w:rsidRPr="00A26B93">
                    <w:rPr>
                      <w:rFonts w:ascii="Times New Roman CYR" w:hAnsi="Times New Roman CYR" w:cs="Times New Roman CYR"/>
                      <w:color w:val="C00000"/>
                      <w:sz w:val="24"/>
                      <w:szCs w:val="24"/>
                    </w:rPr>
                    <w:t xml:space="preserve"> </w:t>
                  </w: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 xml:space="preserve">Численность постоянного населения муниципального, городского округа (муниципального района) </w:t>
                  </w:r>
                  <w:r w:rsidRPr="00A26B93">
                    <w:rPr>
                      <w:rFonts w:ascii="Times New Roman CYR" w:hAnsi="Times New Roman CYR" w:cs="Times New Roman CYR"/>
                      <w:b/>
                      <w:bCs/>
                      <w:color w:val="C00000"/>
                      <w:sz w:val="24"/>
                      <w:szCs w:val="24"/>
                    </w:rPr>
                    <w:t>на</w:t>
                  </w: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6B93">
                    <w:rPr>
                      <w:rFonts w:ascii="Times New Roman CYR" w:hAnsi="Times New Roman CYR" w:cs="Times New Roman CYR"/>
                      <w:b/>
                      <w:bCs/>
                      <w:color w:val="C00000"/>
                      <w:sz w:val="24"/>
                      <w:szCs w:val="24"/>
                    </w:rPr>
                    <w:t>конец отчетного года</w:t>
                  </w: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, чел.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11 589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11389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11135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10906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10728</w:t>
                  </w:r>
                </w:p>
              </w:tc>
            </w:tr>
            <w:tr w:rsidR="000E700B" w:rsidRPr="00A26B93" w:rsidTr="00A26B93">
              <w:trPr>
                <w:trHeight w:val="855"/>
              </w:trPr>
              <w:tc>
                <w:tcPr>
                  <w:tcW w:w="328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  <w:t>5. Общая площадь жилых помещений, приходящаяся в среднем на одного жителя (стр. 1/ стр.4)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  <w:t>29,61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  <w:t>30,58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  <w:t>32,4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0E700B" w:rsidRPr="00A26B93" w:rsidRDefault="000E700B" w:rsidP="00BF39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26B93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</w:rPr>
                    <w:t>33,2</w:t>
                  </w:r>
                </w:p>
              </w:tc>
            </w:tr>
          </w:tbl>
          <w:p w:rsidR="000E700B" w:rsidRPr="00A26B93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0B" w:rsidRPr="00A26B93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0B" w:rsidRPr="00A26B93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0B" w:rsidRPr="00A26B93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0B" w:rsidRPr="00A26B93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00B" w:rsidRPr="00A26B93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700B" w:rsidRPr="00A26B93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E700B" w:rsidRPr="00A26B93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24.1. в том числе введенная в действие за один год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отчетный период введено 2534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общей площади жилья, что составило 117,2 % к уровню 2022 года.   Застройка ведется индивидуальными застройщиками, носит заявительный характер.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17366D">
        <w:rPr>
          <w:rFonts w:ascii="Times New Roman CYR" w:hAnsi="Times New Roman CYR" w:cs="Times New Roman CYR"/>
          <w:sz w:val="28"/>
          <w:szCs w:val="28"/>
        </w:rPr>
        <w:t>за 2023 год, составила</w:t>
      </w:r>
      <w:r>
        <w:rPr>
          <w:rFonts w:ascii="Times New Roman CYR" w:hAnsi="Times New Roman CYR" w:cs="Times New Roman CYR"/>
          <w:sz w:val="28"/>
          <w:szCs w:val="28"/>
        </w:rPr>
        <w:t xml:space="preserve"> 30,58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2023 году введено 5 индивидуальных жилых домов, общей площадью 2534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E16F6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Общая </w:t>
      </w:r>
      <w:r w:rsidR="0017366D">
        <w:rPr>
          <w:rFonts w:ascii="Times New Roman CYR" w:hAnsi="Times New Roman CYR" w:cs="Times New Roman CYR"/>
          <w:sz w:val="28"/>
          <w:szCs w:val="28"/>
        </w:rPr>
        <w:t>площадь жилых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помещений, приходящаяся в среднем на одного жителя, введенная в действие за 2023 год составила 0,22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DB18E2" w:rsidRPr="00AE16F6" w:rsidRDefault="00AE16F6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</w:pPr>
      <w:r w:rsidRPr="00AE16F6"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  <w:t xml:space="preserve">24.1. Общая площадь жилых помещений, введенная в действие за год, в среднем на одного жителя края 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418"/>
        <w:gridCol w:w="1134"/>
        <w:gridCol w:w="1134"/>
        <w:gridCol w:w="1417"/>
      </w:tblGrid>
      <w:tr w:rsidR="000E700B" w:rsidTr="002F3662">
        <w:trPr>
          <w:trHeight w:val="518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0E700B" w:rsidTr="002F3662">
        <w:trPr>
          <w:trHeight w:val="6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 факт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2025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2026 прогноз</w:t>
            </w:r>
          </w:p>
        </w:tc>
      </w:tr>
      <w:tr w:rsidR="000E700B" w:rsidTr="002F366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 Введено всего,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AE16F6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AE16F6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AE16F6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2932</w:t>
            </w:r>
          </w:p>
        </w:tc>
      </w:tr>
      <w:tr w:rsidR="000E700B" w:rsidTr="002F366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1.1. индивидуальное жилищное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AE16F6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AE16F6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AE16F6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2932</w:t>
            </w:r>
          </w:p>
        </w:tc>
      </w:tr>
      <w:tr w:rsidR="000E700B" w:rsidTr="002F3662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1.2. многоквартирное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0E700B" w:rsidTr="002F3662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</w:t>
            </w:r>
            <w:r>
              <w:rPr>
                <w:rFonts w:ascii="Times New Roman CYR" w:hAnsi="Times New Roman CYR" w:cs="Times New Roman CYR"/>
                <w:color w:val="C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10817</w:t>
            </w:r>
          </w:p>
        </w:tc>
      </w:tr>
      <w:tr w:rsidR="000E700B" w:rsidTr="002F3662">
        <w:trPr>
          <w:trHeight w:val="8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0,27</w:t>
            </w:r>
          </w:p>
        </w:tc>
      </w:tr>
    </w:tbl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0E700B" w:rsidRPr="00EF7577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 w:rsidRPr="00EF7577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lastRenderedPageBreak/>
        <w:t>25. Площадь земельных участков, предоставленных для строительства, в расчете на 10 тыс. человек населения</w:t>
      </w:r>
    </w:p>
    <w:p w:rsidR="000E700B" w:rsidRPr="00DB18E2" w:rsidRDefault="00DB18E2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  Площадь земельных участков, предоставленных для строительства, в расчете на 10 тыс. человек населения в 2022 году составляет 2,63 га, в 2023 году -  1,84 га.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25.1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DB18E2" w:rsidRDefault="00DB18E2" w:rsidP="00BF396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Для строительства индивидуальных жилых домов на территории с. Дзержинское осваивались свободные от застройки территории в установленных границах населенного пункта на южной и юго-западной окраинах существующей застройки с. Дзержинское. В 2021-2023 годах осваивались новые участки в северной части с. Дзержинское, практически все земельные участки были предоставлены многодетным семьям.  Земельные участки предоставляются по заявлениям.</w:t>
      </w:r>
    </w:p>
    <w:p w:rsidR="00DB18E2" w:rsidRPr="00EF7577" w:rsidRDefault="00DB18E2" w:rsidP="00BF396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период 2024-2025 годов планируется строительство 16 квартирного жилого дома, строительство водозабора, а также строительство объектов инженерно</w:t>
      </w:r>
      <w:r w:rsidR="00EF7577">
        <w:rPr>
          <w:rFonts w:ascii="Times New Roman CYR" w:hAnsi="Times New Roman CYR" w:cs="Times New Roman CYR"/>
          <w:sz w:val="28"/>
          <w:szCs w:val="28"/>
          <w:u w:color="FF0000"/>
        </w:rPr>
        <w:t>й и транспортной инфраструктур.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134"/>
        <w:gridCol w:w="1276"/>
        <w:gridCol w:w="1134"/>
        <w:gridCol w:w="1559"/>
      </w:tblGrid>
      <w:tr w:rsidR="000E700B" w:rsidTr="00E7538A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E700B" w:rsidTr="00E7538A">
        <w:trPr>
          <w:trHeight w:val="6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2022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2024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2025 прогноз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2026 прогноз</w:t>
            </w:r>
          </w:p>
        </w:tc>
      </w:tr>
      <w:tr w:rsidR="000E700B" w:rsidTr="00E7538A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1. Площадь земельных участков, предоставленных для строительства, га,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2,11</w:t>
            </w:r>
          </w:p>
        </w:tc>
      </w:tr>
      <w:tr w:rsidR="000E700B" w:rsidTr="00E7538A">
        <w:trPr>
          <w:trHeight w:val="3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1.1. для жилищного строительства (в </w:t>
            </w:r>
            <w:proofErr w:type="spellStart"/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т.ч</w:t>
            </w:r>
            <w:proofErr w:type="spellEnd"/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. для ИЖС), 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1,34</w:t>
            </w:r>
          </w:p>
        </w:tc>
      </w:tr>
      <w:tr w:rsidR="000E700B" w:rsidTr="00E7538A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EF7577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EF7577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EF7577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EF7577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EF7577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0</w:t>
            </w:r>
          </w:p>
        </w:tc>
      </w:tr>
      <w:tr w:rsidR="000E700B" w:rsidTr="00E7538A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0,77</w:t>
            </w:r>
          </w:p>
        </w:tc>
      </w:tr>
      <w:tr w:rsidR="000E700B" w:rsidTr="00E7538A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2.</w:t>
            </w:r>
            <w:r w:rsidRPr="00E7538A">
              <w:rPr>
                <w:rFonts w:ascii="Times New Roman CYR" w:hAnsi="Times New Roman CYR" w:cs="Times New Roman CYR"/>
                <w:color w:val="C00000"/>
                <w:sz w:val="24"/>
                <w:szCs w:val="24"/>
                <w:u w:color="FF0000"/>
              </w:rPr>
              <w:t xml:space="preserve"> </w:t>
            </w:r>
            <w:r w:rsidRPr="00E7538A">
              <w:rPr>
                <w:rFonts w:ascii="Times New Roman CYR" w:hAnsi="Times New Roman CYR" w:cs="Times New Roman CYR"/>
                <w:b/>
                <w:bCs/>
                <w:color w:val="C00000"/>
                <w:sz w:val="24"/>
                <w:szCs w:val="24"/>
                <w:u w:color="FF0000"/>
              </w:rPr>
              <w:t>Среднегодовая</w:t>
            </w: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11 787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11489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11262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11021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10817</w:t>
            </w:r>
          </w:p>
        </w:tc>
      </w:tr>
      <w:tr w:rsidR="000E700B" w:rsidTr="00E7538A">
        <w:trPr>
          <w:trHeight w:val="8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1,95</w:t>
            </w:r>
          </w:p>
        </w:tc>
      </w:tr>
      <w:tr w:rsidR="000E700B" w:rsidTr="00E7538A">
        <w:trPr>
          <w:trHeight w:val="1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lastRenderedPageBreak/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1,24</w:t>
            </w:r>
          </w:p>
        </w:tc>
      </w:tr>
    </w:tbl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E700B" w:rsidRPr="00D42D09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D42D09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4A7AC8" w:rsidRDefault="0017366D" w:rsidP="004A7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Случаев невыдачи</w:t>
      </w:r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 xml:space="preserve"> разрешения на ввод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в эксплуатацию</w:t>
      </w:r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 xml:space="preserve"> объектов жилищного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строительства -</w:t>
      </w:r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 xml:space="preserve"> в течение 3 лет, иных объектов капитального строительства -  в течение 5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лет нет.</w:t>
      </w:r>
    </w:p>
    <w:p w:rsidR="000E700B" w:rsidRPr="004A7AC8" w:rsidRDefault="000E700B" w:rsidP="004A7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26.1. объектов жилищного строительства - в течение 3 лет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03"/>
        <w:gridCol w:w="1341"/>
        <w:gridCol w:w="1886"/>
        <w:gridCol w:w="1376"/>
        <w:gridCol w:w="1240"/>
        <w:gridCol w:w="2063"/>
      </w:tblGrid>
      <w:tr w:rsidR="000E700B" w:rsidTr="004A7AC8">
        <w:trPr>
          <w:trHeight w:val="1240"/>
        </w:trPr>
        <w:tc>
          <w:tcPr>
            <w:tcW w:w="99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          Площадь земельных участков, предоставленных для </w:t>
            </w:r>
            <w:r w:rsidRPr="00E7538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жилищного строительства</w:t>
            </w: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, </w:t>
            </w: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 xml:space="preserve">в отношении которых с даты принятия решения о предоставлении земельного участка </w:t>
            </w: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 xml:space="preserve">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 w:rsidRPr="00E7538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 лет</w:t>
            </w: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, </w:t>
            </w:r>
            <w:proofErr w:type="spellStart"/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</w:tr>
      <w:tr w:rsidR="000E700B" w:rsidTr="004A7AC8">
        <w:trPr>
          <w:trHeight w:val="2162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Площадь земельного участка, </w:t>
            </w:r>
            <w:proofErr w:type="spellStart"/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Дата принятия решения о предоставлении земельного участка или подписания протокола о результатах торгов (конкурсов, аукционов) </w:t>
            </w: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с указанием вида использования (собственность, аренда)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выдачи разрешения на строитель-</w:t>
            </w:r>
            <w:proofErr w:type="spellStart"/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ство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Срок действия разрешения на строитель-</w:t>
            </w:r>
            <w:proofErr w:type="spellStart"/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ство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Общая площадь </w:t>
            </w:r>
            <w:r w:rsidRPr="00E7538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 xml:space="preserve">жилищного </w:t>
            </w:r>
            <w:proofErr w:type="spellStart"/>
            <w:r w:rsidRPr="00E7538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строительст-ва</w:t>
            </w:r>
            <w:proofErr w:type="spellEnd"/>
            <w:r w:rsidRPr="00E7538A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 xml:space="preserve"> </w:t>
            </w: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на предоставленном земельном участке, </w:t>
            </w:r>
            <w:proofErr w:type="spellStart"/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 (проектная)</w:t>
            </w:r>
          </w:p>
        </w:tc>
      </w:tr>
      <w:tr w:rsidR="000E700B" w:rsidTr="004A7AC8">
        <w:trPr>
          <w:trHeight w:val="26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0E700B" w:rsidTr="004A7AC8">
        <w:trPr>
          <w:trHeight w:val="226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E7538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7538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</w:tr>
    </w:tbl>
    <w:p w:rsidR="004A7AC8" w:rsidRDefault="004A7AC8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E700B" w:rsidRPr="00D42D09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26.2. иных объектов капитального строительства - в течение 5 лет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33"/>
        <w:gridCol w:w="1391"/>
        <w:gridCol w:w="3118"/>
        <w:gridCol w:w="1621"/>
        <w:gridCol w:w="1446"/>
      </w:tblGrid>
      <w:tr w:rsidR="000E700B" w:rsidRPr="004A7AC8" w:rsidTr="004A7AC8">
        <w:tc>
          <w:tcPr>
            <w:tcW w:w="99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       Площадь земельных участков, предоставленных для </w:t>
            </w:r>
            <w:r w:rsidRPr="004A7AC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иных объектов капитального строительства, в отношении</w:t>
            </w: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 w:rsidRPr="004A7AC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5 лет</w:t>
            </w: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, </w:t>
            </w:r>
            <w:proofErr w:type="spellStart"/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</w:tr>
      <w:tr w:rsidR="000E700B" w:rsidTr="004A7AC8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Площадь земельных участков, </w:t>
            </w:r>
            <w:proofErr w:type="spellStart"/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принятия решения о предоставлении земельного участка или подписания протокола о результатах торгов (конкурсов, аукционов) с указанием вида использования (собственность, аренда)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выдачи разрешения на строительство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Срок действия разрешения на строительство</w:t>
            </w:r>
          </w:p>
        </w:tc>
      </w:tr>
      <w:tr w:rsidR="000E700B" w:rsidTr="004A7AC8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0E700B" w:rsidTr="004A7AC8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4A7AC8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4A7AC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</w:tr>
    </w:tbl>
    <w:p w:rsidR="0017366D" w:rsidRDefault="0017366D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0E700B" w:rsidRPr="004A7AC8" w:rsidRDefault="000E700B" w:rsidP="004A7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VII. Жилищно-коммунальное хозяйство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Ключевыми задачами отрасли являются повышение эксплуатационной надёжности объектов коммунальной инфраструктуры и обеспечение доступности жилищно-коммунальных услуг для населения района, а также формирование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конкурентной среды в сфере жилищно-коммунального хозяйства.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соответствии с Жилищным кодексом Российской Федерации собственники помещений в многоквартирном доме обязаны выбрать один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br/>
        <w:t>из способов управления многоквартирным домом: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непосредственное управление;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управление товариществом собственников жилья, или жилищным кооперативом, или иным специализированным потребительским кооперативом;</w:t>
      </w:r>
    </w:p>
    <w:p w:rsidR="004A7AC8" w:rsidRPr="0017366D" w:rsidRDefault="000E700B" w:rsidP="004A7A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управ</w:t>
      </w:r>
      <w:r w:rsidR="0017366D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ление управляющей организацией.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Общее число многоквартирных домов, в которых собственники помещений выбрали и реализуют способ управления многоквартирными домами, в районе равен 14 ед., в том числе: непосредственное управление собственниками помещений в многоквартирном доме - 14 ед., что составляет 100% от числа многоквартирных дом</w:t>
      </w:r>
      <w:r w:rsidR="0017366D">
        <w:rPr>
          <w:rFonts w:ascii="Times New Roman CYR" w:hAnsi="Times New Roman CYR" w:cs="Times New Roman CYR"/>
          <w:sz w:val="28"/>
          <w:szCs w:val="28"/>
          <w:u w:color="FF0000"/>
        </w:rPr>
        <w:t>ов.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За 2023 год показатель остался на уровне 2022 года и составил 50%.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Количество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 – 2 единицы.</w:t>
      </w:r>
    </w:p>
    <w:p w:rsidR="000E700B" w:rsidRPr="004A7AC8" w:rsidRDefault="000E700B" w:rsidP="004A7A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Общее число организаций коммунального комплекса, осуществляющих свою деятельность на </w:t>
      </w:r>
      <w:r w:rsidR="0017366D">
        <w:rPr>
          <w:rFonts w:ascii="Times New Roman CYR" w:hAnsi="Times New Roman CYR" w:cs="Times New Roman CYR"/>
          <w:sz w:val="28"/>
          <w:szCs w:val="28"/>
          <w:u w:color="FF0000"/>
        </w:rPr>
        <w:t>территории района составляет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4 единицы.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Все многоквартирные дома на территории района расположены на земельных участках, в отношении которых осуществлен государственный кадастровый учет, что составляет 100%.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№29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4531"/>
        <w:gridCol w:w="1191"/>
        <w:gridCol w:w="936"/>
        <w:gridCol w:w="850"/>
        <w:gridCol w:w="992"/>
        <w:gridCol w:w="1276"/>
      </w:tblGrid>
      <w:tr w:rsidR="000E700B" w:rsidTr="004A7AC8">
        <w:trPr>
          <w:trHeight w:val="30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0E700B" w:rsidTr="004A7AC8">
        <w:trPr>
          <w:trHeight w:val="60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</w:tr>
      <w:tr w:rsidR="000E700B" w:rsidTr="004A7AC8">
        <w:trPr>
          <w:trHeight w:val="9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</w:tr>
      <w:tr w:rsidR="000E700B" w:rsidTr="004A7AC8">
        <w:trPr>
          <w:trHeight w:val="12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Общее число многоквартирных домов по состоянию на конец отчетного периода, единиц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</w:tr>
      <w:tr w:rsidR="000E700B" w:rsidTr="004A7AC8">
        <w:trPr>
          <w:trHeight w:val="12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</w:tr>
    </w:tbl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№30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4815"/>
        <w:gridCol w:w="709"/>
        <w:gridCol w:w="883"/>
        <w:gridCol w:w="959"/>
        <w:gridCol w:w="1134"/>
        <w:gridCol w:w="1276"/>
      </w:tblGrid>
      <w:tr w:rsidR="000E700B" w:rsidTr="004A7AC8">
        <w:trPr>
          <w:trHeight w:val="30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0E700B" w:rsidTr="004A7AC8">
        <w:trPr>
          <w:trHeight w:val="60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факт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</w:tr>
      <w:tr w:rsidR="000E700B" w:rsidTr="004A7AC8">
        <w:trPr>
          <w:trHeight w:val="21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 xml:space="preserve">1. Численность населения (семей), состоявшего на учете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  <w:t>и получившего жилые помещения и улучшившего жилищные условия в отчетном году по договорам социального найма (с учетом данных формы федерального статистического наблюдения № 4-соцнайм (графа 3 строка 01 минус строка 02) чел.;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</w:t>
            </w:r>
          </w:p>
        </w:tc>
      </w:tr>
      <w:tr w:rsidR="000E700B" w:rsidTr="004A7AC8">
        <w:trPr>
          <w:trHeight w:val="11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по договорам социального найма на конец прошлого года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чел.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</w:t>
            </w:r>
          </w:p>
        </w:tc>
      </w:tr>
      <w:tr w:rsidR="000E700B" w:rsidTr="004A7AC8">
        <w:trPr>
          <w:trHeight w:val="152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8,33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5,71</w:t>
            </w:r>
          </w:p>
        </w:tc>
      </w:tr>
    </w:tbl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Calibri" w:hAnsi="Calibri" w:cs="Calibri"/>
          <w:sz w:val="24"/>
          <w:szCs w:val="24"/>
          <w:highlight w:val="red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уменьшилась по сравнению с 2022 годом по разным видам причин, в том числе за счет получения жилых помещений населением, не состоящего на учете в качестве нуждающихся в жилых помещениях.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VIII. Организация муниципального управления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В 2023 году наблюдается снижение доли налоговых и неналоговых доходов местного бюджета в общем объеме собственных доходов бюджета муниципального образования с 18,37 % до 16,08 %. Снижение налогов связано со снижением поступлений по основным налогоплательщикам.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В целях увеличения доходов местного бюджета проводится работа по идентификации земельных участков. Проводится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претензиционная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работа </w:t>
      </w:r>
      <w:r w:rsidR="0017366D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по взысканию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задолженности за использование муниципального имущества. Согласно утвержденного графика межрайонной инспекцией ФНС России № 8 по Красноярскому краю проводятся заседания межведомственной комиссии по сокращению недоимки по налогам и сборам и легализации заработной платы.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Реализация вышеуказанных мероприятий направлена на повышение доли налоговых и неналоговых доходов местных бюджетов и, соответственно, повышение самостоятельности органов местного самоуправления при принятии и исп</w:t>
      </w:r>
      <w:r w:rsidR="0017366D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олнении расходных обязательств.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района организаций муниципальной формы собственности находя</w:t>
      </w:r>
      <w:r w:rsidR="0017366D">
        <w:rPr>
          <w:rFonts w:ascii="Times New Roman CYR" w:hAnsi="Times New Roman CYR" w:cs="Times New Roman CYR"/>
          <w:sz w:val="28"/>
          <w:szCs w:val="28"/>
          <w:u w:color="FF0000"/>
        </w:rPr>
        <w:t>щихся в стадии банкротства нет.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2023 году объем не завершенного в установленные сроки строительства, осуществляемого за счет средств бюджета муниципального района, отсутствует.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134"/>
        <w:gridCol w:w="1134"/>
        <w:gridCol w:w="1985"/>
        <w:gridCol w:w="3402"/>
      </w:tblGrid>
      <w:tr w:rsidR="000E700B"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Объем не завершенного в установленные сроки строительства, осуществляемого за счет средств бюджета муниципального, го</w:t>
            </w:r>
            <w:r w:rsidR="003E045A"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родского округа, муниципального </w:t>
            </w: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района</w:t>
            </w:r>
          </w:p>
        </w:tc>
      </w:tr>
      <w:tr w:rsidR="000E700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Период строи-</w:t>
            </w:r>
            <w:proofErr w:type="spellStart"/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Заказчик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Затраты </w:t>
            </w:r>
            <w:r w:rsidRPr="003E045A">
              <w:rPr>
                <w:rFonts w:ascii="Times New Roman CYR" w:hAnsi="Times New Roman CYR" w:cs="Times New Roman CYR"/>
                <w:sz w:val="24"/>
                <w:szCs w:val="24"/>
                <w:u w:val="single" w:color="FF0000"/>
              </w:rPr>
              <w:t>местного бюджета</w:t>
            </w: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на строительство объекта, 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Перспективы дальнейшего использования объекта (продолжение СМР/отсутствие финансирования, /списание затрат)</w:t>
            </w:r>
          </w:p>
        </w:tc>
      </w:tr>
      <w:tr w:rsidR="000E700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0E700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</w:tbl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 итогам 2023 года, как и в предыдущие годы, просроченная кредиторская задолженность по оплате </w:t>
      </w:r>
      <w:r w:rsidR="0017366D">
        <w:rPr>
          <w:rFonts w:ascii="Times New Roman CYR" w:hAnsi="Times New Roman CYR" w:cs="Times New Roman CYR"/>
          <w:sz w:val="28"/>
          <w:szCs w:val="28"/>
          <w:u w:color="FF0000"/>
        </w:rPr>
        <w:t>труда отсутствует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,</w:t>
      </w:r>
      <w:r>
        <w:rPr>
          <w:rFonts w:ascii="Times New Roman CYR" w:hAnsi="Times New Roman CYR" w:cs="Times New Roman CYR"/>
          <w:b/>
          <w:bCs/>
          <w:i/>
          <w:iCs/>
          <w:color w:val="006600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что свидетельствует о проведении органами местного </w:t>
      </w:r>
      <w:r w:rsidR="0017366D">
        <w:rPr>
          <w:rFonts w:ascii="Times New Roman CYR" w:hAnsi="Times New Roman CYR" w:cs="Times New Roman CYR"/>
          <w:sz w:val="28"/>
          <w:szCs w:val="28"/>
          <w:u w:color="FF0000"/>
        </w:rPr>
        <w:t>самоуправления ответственной бюджетной политики.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            В 2023 году отмечен рост расходов на содержание работников органов местного самоуправления в расчете на одного жителя муниципального образования с 7707,94 рублей до 8500,99 рублей. Это обусловлено с ростом денежного содержания работников органов местного самоуправления, а </w:t>
      </w:r>
      <w:r w:rsidR="0017366D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также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сокращением численности постоянного населения (естественное снижение населения – смертность превысила рождаемость и миграционный отток населения).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color="FF0000"/>
        </w:rPr>
        <w:t xml:space="preserve"> </w:t>
      </w:r>
      <w:r w:rsidR="0017366D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В целях дальнейшего развития жилищного строительства на территории района разработаны и утверждены документы территориального планирования и правила землепользования застройки.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37"/>
        <w:gridCol w:w="5160"/>
      </w:tblGrid>
      <w:tr w:rsidR="000E700B" w:rsidTr="004A7A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</w:t>
            </w:r>
          </w:p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утверждения</w:t>
            </w:r>
          </w:p>
        </w:tc>
      </w:tr>
      <w:tr w:rsidR="000E700B" w:rsidTr="004A7A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Генплан Дзержинского сельсовета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21- 181Р от 14.09.2018</w:t>
            </w:r>
          </w:p>
        </w:tc>
      </w:tr>
      <w:tr w:rsidR="000E700B" w:rsidTr="004A7A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Генплан </w:t>
            </w:r>
            <w:proofErr w:type="spellStart"/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Курайского</w:t>
            </w:r>
            <w:proofErr w:type="spellEnd"/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сельсовета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7-44Р от 21.04.2021</w:t>
            </w:r>
          </w:p>
        </w:tc>
      </w:tr>
      <w:tr w:rsidR="000E700B" w:rsidTr="004A7A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Схема территориального планирования Дзержинского района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№.29-188Р от 28.10.2012 года (актуализирована в 2016 году)</w:t>
            </w:r>
          </w:p>
        </w:tc>
      </w:tr>
      <w:tr w:rsidR="000E700B" w:rsidTr="004A7AC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Генплан </w:t>
            </w:r>
            <w:proofErr w:type="spellStart"/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Денисовского</w:t>
            </w:r>
            <w:proofErr w:type="spellEnd"/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сельсовета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0B" w:rsidRPr="003E045A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3E045A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18-117Р от 23.06.2022</w:t>
            </w:r>
          </w:p>
        </w:tc>
      </w:tr>
    </w:tbl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2020 году разработаны генпланы Михайловского и Александро-Ершинского сельсоветов, в 2021 году генплан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Нижнетанайского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="0017366D">
        <w:rPr>
          <w:rFonts w:ascii="Times New Roman CYR" w:hAnsi="Times New Roman CYR" w:cs="Times New Roman CYR"/>
          <w:sz w:val="28"/>
          <w:szCs w:val="28"/>
          <w:u w:color="FF0000"/>
        </w:rPr>
        <w:t>сельсовета,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2023 году генплан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Шеломковского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сельсовета, в настоящее время они находятся на доработке.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0E700B" w:rsidRPr="0017366D" w:rsidRDefault="0017366D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</w:t>
      </w:r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 xml:space="preserve">Уровень удовлетворенности населения Дзержинского района направлениями работы органов местного самоуправления за 2023 год составляет </w:t>
      </w:r>
      <w:r w:rsidR="000E700B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65,9 % от числа опрошенных.</w:t>
      </w:r>
    </w:p>
    <w:p w:rsidR="000E700B" w:rsidRPr="0017366D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7366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38. Среднегодовая численность постоянного населения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 2023 году среднегодовая численность постоянного населения района составила 11489 человек. Численность населения района на протяжении последних лет постепенно сокращается. По сравнению с 2022 годом численность населения сократилась на 298 человек.  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Ежегодное снижение численности постоянного населения обусловлено двумя причинами: изменение в процессе естественного воспроизводства в силу объективных причин и миграционных потоков. 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Демографическая ситуация в 2023 году характеризовалась следующими показателями: число родившихся увеличилось на 13,08% и составило 121 человек, число умерших сократилось на 6,28% и составило 209 человек. По сравнению с 2022 годом на территории района рождено на 14 человек больше, а умерло на 14 человек меньше. Естественная убыль населения составляет -88 человек. Миграционный отток населения составил - 112 человек.</w:t>
      </w:r>
    </w:p>
    <w:p w:rsidR="000E700B" w:rsidRDefault="000E700B" w:rsidP="00BF39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 По прогнозным оценкам, в ближайшие годы ожидается незначительное увеличение числа новорожденных.</w:t>
      </w:r>
    </w:p>
    <w:p w:rsidR="000E700B" w:rsidRDefault="000E700B" w:rsidP="00BF396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                                                                                                                                                         </w:t>
      </w:r>
      <w:r w:rsidR="0017366D"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чел.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483"/>
        <w:gridCol w:w="1134"/>
        <w:gridCol w:w="1068"/>
        <w:gridCol w:w="851"/>
        <w:gridCol w:w="992"/>
        <w:gridCol w:w="916"/>
        <w:gridCol w:w="992"/>
        <w:gridCol w:w="851"/>
        <w:gridCol w:w="992"/>
      </w:tblGrid>
      <w:tr w:rsidR="000E700B" w:rsidTr="004A7AC8">
        <w:trPr>
          <w:trHeight w:val="76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2019 отчет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2020   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2021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2022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факт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2023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2024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2025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2026</w:t>
            </w:r>
          </w:p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</w:tr>
      <w:tr w:rsidR="000E700B" w:rsidTr="004A7AC8">
        <w:trPr>
          <w:trHeight w:val="1170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Среднегодовая численность постоянного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12986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12849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11787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11 489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10817</w:t>
            </w:r>
          </w:p>
        </w:tc>
      </w:tr>
      <w:tr w:rsidR="000E700B" w:rsidTr="004A7AC8">
        <w:trPr>
          <w:trHeight w:val="88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населения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13064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12404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11 589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10907</w:t>
            </w:r>
          </w:p>
        </w:tc>
      </w:tr>
      <w:tr w:rsidR="000E700B" w:rsidTr="004A7AC8">
        <w:trPr>
          <w:trHeight w:val="52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родившихся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143</w:t>
            </w:r>
          </w:p>
        </w:tc>
      </w:tr>
      <w:tr w:rsidR="000E700B" w:rsidTr="004A7AC8">
        <w:trPr>
          <w:trHeight w:val="49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умерших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206</w:t>
            </w:r>
          </w:p>
        </w:tc>
      </w:tr>
      <w:tr w:rsidR="000E700B" w:rsidTr="004A7AC8">
        <w:trPr>
          <w:trHeight w:val="79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Естественный прирост (+)               убыль (-)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-57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-116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-63</w:t>
            </w:r>
          </w:p>
        </w:tc>
      </w:tr>
      <w:tr w:rsidR="000E700B" w:rsidTr="004A7AC8">
        <w:trPr>
          <w:trHeight w:val="82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Численность прибывших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411</w:t>
            </w:r>
          </w:p>
        </w:tc>
      </w:tr>
      <w:tr w:rsidR="000E700B" w:rsidTr="004A7AC8">
        <w:trPr>
          <w:trHeight w:val="52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убывших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526</w:t>
            </w:r>
          </w:p>
        </w:tc>
      </w:tr>
      <w:tr w:rsidR="000E700B" w:rsidTr="004A7AC8">
        <w:trPr>
          <w:trHeight w:val="64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Миграционный прирост (+)   убыль (-)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-99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-281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-115</w:t>
            </w:r>
          </w:p>
        </w:tc>
      </w:tr>
      <w:tr w:rsidR="000E700B" w:rsidTr="004A7AC8">
        <w:trPr>
          <w:trHeight w:val="64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населения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12908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12789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11589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10729</w:t>
            </w:r>
          </w:p>
        </w:tc>
      </w:tr>
    </w:tbl>
    <w:p w:rsidR="00E309DD" w:rsidRDefault="00E309DD" w:rsidP="004A7AC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IX. Энергосбережение и повышение энергетической эффективности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E700B" w:rsidRPr="00235103" w:rsidRDefault="000E700B" w:rsidP="00BF39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С 2014 года в крае осуществляется реализация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br/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целях создания экономических и организационных основ стимулирования энергосбережения и повышения энергетической эффективности. В районе утверждена муниципальная программа в области энергосбережения и повышени</w:t>
      </w:r>
      <w:r w:rsidR="00235103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я энергетической эффективности.</w:t>
      </w:r>
    </w:p>
    <w:p w:rsidR="000E700B" w:rsidRPr="00235103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23510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Показатель по холодной воде (39.4).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Холодное водоснабжение есть в 1 доме, объем потребления холодной воды за 2023 год согласно индивидуальным приборам учета составил 692,22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куб.м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., в доме проживает 33 человека.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>прогнозируемом периоде 2024-2026 годов показатель останется на уровне 2023 года.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№39.4</w:t>
      </w: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7"/>
        <w:gridCol w:w="2627"/>
        <w:gridCol w:w="1559"/>
        <w:gridCol w:w="992"/>
        <w:gridCol w:w="992"/>
        <w:gridCol w:w="992"/>
        <w:gridCol w:w="992"/>
        <w:gridCol w:w="1135"/>
      </w:tblGrid>
      <w:tr w:rsidR="000E700B" w:rsidTr="00E309DD">
        <w:trPr>
          <w:trHeight w:val="4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2025</w:t>
            </w:r>
          </w:p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2026</w:t>
            </w:r>
          </w:p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</w:tr>
      <w:tr w:rsidR="000E700B" w:rsidTr="00E309DD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куб.метров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на 1 проживающего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20,98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20,98</w:t>
            </w:r>
          </w:p>
        </w:tc>
      </w:tr>
      <w:tr w:rsidR="000E700B" w:rsidTr="00E309DD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потребления воды (холодной)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куб.м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692,22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692,22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692,22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692,22</w:t>
            </w:r>
          </w:p>
        </w:tc>
      </w:tr>
      <w:tr w:rsidR="000E700B" w:rsidTr="00E309DD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33</w:t>
            </w:r>
          </w:p>
        </w:tc>
      </w:tr>
    </w:tbl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Удельная величина потребления тепловой энергии рассчитана по нормативам, так как в многоквартирных домах отсутствуют коллективные приборы учета. Показатель тепловой энергии (39.2) в 2023 году остался на уровне 2022 года.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Прогнозируемые показатели на 2024-2026 годы останутся на уровне 2023 года, так как не планируется увеличение тепловых мощностей и количества потребителей данного ресурса.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№39.2</w:t>
      </w:r>
    </w:p>
    <w:tbl>
      <w:tblPr>
        <w:tblW w:w="988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66"/>
        <w:gridCol w:w="3253"/>
        <w:gridCol w:w="1201"/>
        <w:gridCol w:w="897"/>
        <w:gridCol w:w="898"/>
        <w:gridCol w:w="898"/>
        <w:gridCol w:w="1042"/>
        <w:gridCol w:w="1134"/>
      </w:tblGrid>
      <w:tr w:rsidR="000E700B" w:rsidTr="00E309DD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факт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 факт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u w:color="FF0000"/>
              </w:rPr>
            </w:pPr>
          </w:p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 оценка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0"/>
                <w:szCs w:val="10"/>
                <w:u w:color="FF0000"/>
              </w:rPr>
            </w:pPr>
          </w:p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8"/>
                <w:szCs w:val="8"/>
                <w:u w:color="FF0000"/>
              </w:rPr>
            </w:pPr>
          </w:p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2025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0"/>
                <w:szCs w:val="10"/>
                <w:u w:color="FF0000"/>
              </w:rPr>
            </w:pPr>
          </w:p>
          <w:p w:rsidR="000E700B" w:rsidRDefault="000E700B" w:rsidP="00BF396F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8"/>
                <w:szCs w:val="8"/>
                <w:u w:color="FF0000"/>
              </w:rPr>
            </w:pPr>
          </w:p>
          <w:p w:rsidR="000E700B" w:rsidRDefault="000E700B" w:rsidP="00BF396F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2026 прогноз</w:t>
            </w:r>
          </w:p>
        </w:tc>
      </w:tr>
      <w:tr w:rsidR="000E700B" w:rsidTr="00E309DD">
        <w:tblPrEx>
          <w:tblBorders>
            <w:right w:val="single" w:sz="4" w:space="4" w:color="auto"/>
          </w:tblBorders>
        </w:tblPrEx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тепловая энергия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 на 1 кв. метр общей площади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0,42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0,42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0,42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0,42</w:t>
            </w:r>
          </w:p>
        </w:tc>
      </w:tr>
      <w:tr w:rsidR="000E700B" w:rsidTr="00E309DD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потребленной тепловой энергии в многоквартирных домах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3 615,00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3 615,00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3 615,00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3 615,00</w:t>
            </w:r>
          </w:p>
        </w:tc>
      </w:tr>
      <w:tr w:rsidR="000E700B" w:rsidTr="00E309DD"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общая площадь жилых помещений в многоквартирных домах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кв. метр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8 605,20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8 605,20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8 605,20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8 605,20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8 605,20</w:t>
            </w:r>
          </w:p>
        </w:tc>
      </w:tr>
    </w:tbl>
    <w:p w:rsidR="000E700B" w:rsidRDefault="00235103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</w:t>
      </w:r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>Объем потребления электрической энергии в многоквартирных домах в Дзержинском районе по данным ПАО «</w:t>
      </w:r>
      <w:proofErr w:type="spellStart"/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>Красноярскэнергосбыт</w:t>
      </w:r>
      <w:proofErr w:type="spellEnd"/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>» за 2023 год составил 325 460 кВт/ч, численность проживающих в многоквартирных домах, которым отпущен соответствующий энергетический ресурс осталось на уровне 2022 года.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электроэнергии в 2023 году уменьшилась по сравнению с 2022 годом. На период 2024-2026 годов показатель останется на уровне 2023 года.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0"/>
          <w:szCs w:val="20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№39.1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585"/>
        <w:gridCol w:w="1417"/>
        <w:gridCol w:w="993"/>
        <w:gridCol w:w="993"/>
        <w:gridCol w:w="993"/>
        <w:gridCol w:w="993"/>
        <w:gridCol w:w="1273"/>
      </w:tblGrid>
      <w:tr w:rsidR="000E700B" w:rsidTr="00AB269F">
        <w:trPr>
          <w:trHeight w:val="619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8"/>
                <w:szCs w:val="8"/>
                <w:u w:color="FF0000"/>
              </w:rPr>
            </w:pPr>
          </w:p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2025</w:t>
            </w:r>
          </w:p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2026 прогноз</w:t>
            </w:r>
          </w:p>
        </w:tc>
      </w:tr>
      <w:tr w:rsidR="000E700B" w:rsidTr="00AB269F">
        <w:trPr>
          <w:trHeight w:val="70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кВт·ч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на 1 проживающего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1 233,80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1 137,97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1 137,97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1 137,97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1 137,97</w:t>
            </w:r>
          </w:p>
        </w:tc>
      </w:tr>
      <w:tr w:rsidR="000E700B" w:rsidTr="00AB269F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кВТч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352 867,00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325 460,00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325 460,00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325 460,00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325 460,00</w:t>
            </w:r>
          </w:p>
        </w:tc>
      </w:tr>
      <w:tr w:rsidR="000E700B" w:rsidTr="00AB269F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286</w:t>
            </w:r>
          </w:p>
        </w:tc>
      </w:tr>
    </w:tbl>
    <w:p w:rsidR="000E700B" w:rsidRPr="00235103" w:rsidRDefault="00235103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</w:t>
      </w:r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>Показатели удельной величины потребления природного газа и горячей воды равны "0", так как в районе отсутствует инфраструктура.</w:t>
      </w:r>
    </w:p>
    <w:p w:rsidR="000E700B" w:rsidRPr="00235103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23510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Удельная величина потребления электроэнергии муниципальными бюджетными учреждениями в 2023 году увеличилась по сравнению с 2022 годом. Объем потребления электрической энергии муниципальными бюджетными учреждениями в 2023 году составил 2 119,103 тыс.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кВтч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, среднегодовая численность постоянного населения Дзержинского района 11 489 чел.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Увеличение потребления электроэнергии произошло за счет увеличения в пользовании количества энергосберегающих ламп в учебных кабинетах, приобретения дополнительного оборудования для учебной деятельности, а также для пользования в учреждениях дополнительного образования по внеурочной деятельности. В 2023 году проводился капитальный ремонт, ремонт учреждений, что также привело к увеличению потребления электроэнергии.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№40.1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3455"/>
        <w:gridCol w:w="1235"/>
        <w:gridCol w:w="1179"/>
        <w:gridCol w:w="1124"/>
        <w:gridCol w:w="1265"/>
        <w:gridCol w:w="1489"/>
      </w:tblGrid>
      <w:tr w:rsidR="000E700B" w:rsidTr="00FC0810">
        <w:trPr>
          <w:trHeight w:val="300"/>
        </w:trPr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Значения показателя</w:t>
            </w:r>
          </w:p>
        </w:tc>
      </w:tr>
      <w:tr w:rsidR="000E700B" w:rsidTr="00FC0810">
        <w:trPr>
          <w:trHeight w:val="698"/>
        </w:trPr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2022 факт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2023 факт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2024 оценка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2025 прогноз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2026 прогноз</w:t>
            </w:r>
          </w:p>
        </w:tc>
      </w:tr>
      <w:tr w:rsidR="000E700B" w:rsidTr="00FC0810">
        <w:trPr>
          <w:trHeight w:val="57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40.1. Потребление электрической энергии,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кВт·ч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174,01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184,45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189,60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193,74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197,40</w:t>
            </w:r>
          </w:p>
        </w:tc>
      </w:tr>
      <w:tr w:rsidR="000E700B" w:rsidTr="00FC0810">
        <w:trPr>
          <w:trHeight w:val="90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потребленной (израсходованной) электрической энергии муниципальными учреждениями,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кВтч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2 051 032,00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2 119 103,00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2 135 229,00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2 135 229,00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2 135 229,00</w:t>
            </w:r>
          </w:p>
        </w:tc>
      </w:tr>
      <w:tr w:rsidR="000E700B" w:rsidTr="00FC0810">
        <w:trPr>
          <w:trHeight w:val="829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среднегодовая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11 787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11 489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11 262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11 021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10 817</w:t>
            </w:r>
          </w:p>
        </w:tc>
      </w:tr>
    </w:tbl>
    <w:p w:rsidR="004A7AC8" w:rsidRDefault="00235103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</w:t>
      </w:r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</w:p>
    <w:p w:rsidR="000E700B" w:rsidRDefault="004A7AC8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 </w:t>
      </w:r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 xml:space="preserve">Суммарное количество тепловой энергии муниципальными бюджетными учреждениями за 2023 год составило: 3 995,33 Гкал, общая площадь муниципальных учреждений на 2023 год 52 694,02 </w:t>
      </w:r>
      <w:proofErr w:type="spellStart"/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 xml:space="preserve">. </w:t>
      </w:r>
    </w:p>
    <w:p w:rsidR="004A7AC8" w:rsidRDefault="004A7AC8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4A7AC8" w:rsidRDefault="004A7AC8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4A7AC8" w:rsidRDefault="004A7AC8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Расшифровка показателя №40.2</w:t>
      </w:r>
    </w:p>
    <w:tbl>
      <w:tblPr>
        <w:tblW w:w="988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582"/>
        <w:gridCol w:w="1204"/>
        <w:gridCol w:w="1135"/>
        <w:gridCol w:w="1133"/>
        <w:gridCol w:w="1133"/>
        <w:gridCol w:w="1702"/>
      </w:tblGrid>
      <w:tr w:rsidR="000E700B" w:rsidTr="00FC0810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Значения показателя</w:t>
            </w:r>
          </w:p>
        </w:tc>
      </w:tr>
      <w:tr w:rsidR="000E700B" w:rsidTr="00FC0810">
        <w:trPr>
          <w:trHeight w:val="69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2022 факт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2023 факт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2024 оценка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2025 прогноз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2026 прогноз</w:t>
            </w:r>
          </w:p>
        </w:tc>
      </w:tr>
      <w:tr w:rsidR="000E700B" w:rsidTr="00FC0810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0,07</w:t>
            </w:r>
          </w:p>
        </w:tc>
      </w:tr>
      <w:tr w:rsidR="000E700B" w:rsidTr="00FC0810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3 968,14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3 995,33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3 906,92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3 906,92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3 906,92</w:t>
            </w:r>
          </w:p>
        </w:tc>
      </w:tr>
      <w:tr w:rsidR="000E700B" w:rsidTr="00FC0810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общая площадь муниципальных учреждений,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</w:tr>
    </w:tbl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Удельная величина потребления холодной воды рассчитана по нормативам, так как отсутствуют приборы учета.  Объем потребления холодной воды муниципальными БУ за 2023 год составил 12 300 м3.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№40.4</w:t>
      </w:r>
    </w:p>
    <w:tbl>
      <w:tblPr>
        <w:tblW w:w="988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582"/>
        <w:gridCol w:w="1204"/>
        <w:gridCol w:w="1135"/>
        <w:gridCol w:w="1133"/>
        <w:gridCol w:w="1277"/>
        <w:gridCol w:w="1558"/>
      </w:tblGrid>
      <w:tr w:rsidR="000E700B" w:rsidTr="00C64BDF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Значения показателя</w:t>
            </w:r>
          </w:p>
        </w:tc>
      </w:tr>
      <w:tr w:rsidR="000E700B" w:rsidTr="00C64BDF">
        <w:trPr>
          <w:trHeight w:val="69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2022 факт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2023 факт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2024 оценка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2025 прогноз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2026 прогноз</w:t>
            </w:r>
          </w:p>
        </w:tc>
      </w:tr>
      <w:tr w:rsidR="000E700B" w:rsidTr="00C64BDF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40.4. Потребление холодной воды, куб. 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1,14</w:t>
            </w:r>
          </w:p>
        </w:tc>
      </w:tr>
      <w:tr w:rsidR="000E700B" w:rsidTr="00C64BDF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потребленной (израсходованной) холодной воды муниципальными учреждениями,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куб.м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12 300,00</w:t>
            </w:r>
          </w:p>
        </w:tc>
      </w:tr>
      <w:tr w:rsidR="000E700B" w:rsidTr="00C64BDF">
        <w:trPr>
          <w:trHeight w:val="8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среднегодовая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11 787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11 489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11 262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11 021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00B" w:rsidRDefault="000E700B" w:rsidP="00BF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10 817</w:t>
            </w:r>
          </w:p>
        </w:tc>
      </w:tr>
    </w:tbl>
    <w:p w:rsidR="000E700B" w:rsidRPr="00235103" w:rsidRDefault="00235103" w:rsidP="00BF3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</w:t>
      </w:r>
      <w:r w:rsidR="000E700B">
        <w:rPr>
          <w:rFonts w:ascii="Times New Roman CYR" w:hAnsi="Times New Roman CYR" w:cs="Times New Roman CYR"/>
          <w:sz w:val="28"/>
          <w:szCs w:val="28"/>
          <w:u w:color="FF0000"/>
        </w:rPr>
        <w:t>Показатели удельной величины потребления природного газа и горячей воды равны "0", так как в районе отсутствует инфраструктура.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C64BDF" w:rsidRDefault="00C64BDF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C64BDF" w:rsidRDefault="00C64BDF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X. Независимая оценка</w:t>
      </w:r>
    </w:p>
    <w:p w:rsidR="00C64BDF" w:rsidRDefault="00C64BDF" w:rsidP="00BF3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0E700B" w:rsidRPr="00235103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23510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23510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color="FF0000"/>
        </w:rPr>
        <w:t>«</w:t>
      </w:r>
      <w:r w:rsidRPr="0023510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Интернет</w:t>
      </w:r>
      <w:r w:rsidRPr="0023510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color="FF0000"/>
        </w:rPr>
        <w:t>») (</w:t>
      </w:r>
      <w:r w:rsidRPr="00235103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при наличии)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          В 20</w:t>
      </w:r>
      <w:r w:rsidRPr="000E700B">
        <w:rPr>
          <w:rFonts w:ascii="Times New Roman" w:hAnsi="Times New Roman" w:cs="Times New Roman"/>
          <w:sz w:val="28"/>
          <w:szCs w:val="28"/>
          <w:u w:color="FF0000"/>
        </w:rPr>
        <w:t>2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3 году организации культуры проходили независимую оценку качества условий оказания услуг. Результат составил 87,69 баллов.</w:t>
      </w:r>
      <w:r w:rsidRPr="000E700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МБУК «Дзержинский районный краеведческий музей» - 84,68 баллов. МБУК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библиотечная система» Дзержинского района Красноярского края – 90 баллов. МБУК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клубная система» Дзержинского района Красноярского края - 87,70 баллов. МБОУ «Дзержинская детская школа </w:t>
      </w:r>
      <w:r w:rsidR="00235103">
        <w:rPr>
          <w:rFonts w:ascii="Times New Roman CYR" w:hAnsi="Times New Roman CYR" w:cs="Times New Roman CYR"/>
          <w:sz w:val="28"/>
          <w:szCs w:val="28"/>
          <w:u w:color="FF0000"/>
        </w:rPr>
        <w:t>искусств» -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83,28 баллов.       </w:t>
      </w:r>
    </w:p>
    <w:p w:rsidR="000E700B" w:rsidRDefault="000E700B" w:rsidP="00BF396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Независимая оценка качества условий оказания услуг муниципальными образовательными организациями проведена в 13 образовательных организациях. Результат составил 89,1 балл. </w:t>
      </w:r>
    </w:p>
    <w:p w:rsidR="00C64BDF" w:rsidRDefault="00C64BDF" w:rsidP="00BF396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64BDF" w:rsidRDefault="00C64BDF" w:rsidP="00BF396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64BDF" w:rsidRDefault="00C64BDF" w:rsidP="00BF396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64BDF" w:rsidRDefault="00C64BDF" w:rsidP="00BF396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64BDF" w:rsidRDefault="00C64BDF" w:rsidP="00BF396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Глава района                                                                                           В.Н. Дергунов</w:t>
      </w: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E700B" w:rsidRDefault="000E700B" w:rsidP="00BF39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04FA4" w:rsidRDefault="00C04FA4" w:rsidP="00BF396F"/>
    <w:sectPr w:rsidR="00C04FA4" w:rsidSect="00BF396F">
      <w:pgSz w:w="12240" w:h="15840"/>
      <w:pgMar w:top="851" w:right="90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00ED"/>
    <w:multiLevelType w:val="singleLevel"/>
    <w:tmpl w:val="6E44A644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B"/>
    <w:rsid w:val="000917FC"/>
    <w:rsid w:val="000A716E"/>
    <w:rsid w:val="000E700B"/>
    <w:rsid w:val="00125D52"/>
    <w:rsid w:val="0017366D"/>
    <w:rsid w:val="00235103"/>
    <w:rsid w:val="002F3662"/>
    <w:rsid w:val="003C38FC"/>
    <w:rsid w:val="003E045A"/>
    <w:rsid w:val="0046169A"/>
    <w:rsid w:val="004A7AC8"/>
    <w:rsid w:val="0075627E"/>
    <w:rsid w:val="00A26B93"/>
    <w:rsid w:val="00AB269F"/>
    <w:rsid w:val="00AE16F6"/>
    <w:rsid w:val="00BF396F"/>
    <w:rsid w:val="00C04FA4"/>
    <w:rsid w:val="00C324A5"/>
    <w:rsid w:val="00C45E01"/>
    <w:rsid w:val="00C64BDF"/>
    <w:rsid w:val="00D42D09"/>
    <w:rsid w:val="00DB18E2"/>
    <w:rsid w:val="00E309DD"/>
    <w:rsid w:val="00E7538A"/>
    <w:rsid w:val="00EB75FD"/>
    <w:rsid w:val="00EF7577"/>
    <w:rsid w:val="00F92DFE"/>
    <w:rsid w:val="00F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63EA"/>
  <w15:chartTrackingRefBased/>
  <w15:docId w15:val="{6F563689-6F2C-42A2-8CBE-003DF11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adm-dzerg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8837</Words>
  <Characters>50375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2024-04-26T03:38:00Z</cp:lastPrinted>
  <dcterms:created xsi:type="dcterms:W3CDTF">2024-04-24T03:48:00Z</dcterms:created>
  <dcterms:modified xsi:type="dcterms:W3CDTF">2024-04-26T03:38:00Z</dcterms:modified>
</cp:coreProperties>
</file>